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margin" w:tblpXSpec="left" w:vertAnchor="page" w:tblpY="1111" w:leftFromText="180" w:topFromText="0" w:rightFromText="180" w:bottomFromText="0"/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592"/>
      </w:tblGrid>
      <w:tr>
        <w:tblPrEx/>
        <w:trPr>
          <w:trHeight w:val="421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592" w:type="dxa"/>
            <w:vAlign w:val="top"/>
            <w:textDirection w:val="lrTb"/>
            <w:noWrap w:val="false"/>
          </w:tcPr>
          <w:p>
            <w:pPr>
              <w:pStyle w:val="943"/>
              <w:ind w:firstLine="0"/>
              <w:jc w:val="center"/>
              <w:rPr>
                <w:b/>
                <w:bCs/>
                <w:sz w:val="22"/>
                <w:szCs w:val="22"/>
              </w:rPr>
              <w:framePr w:hSpace="180" w:wrap="around" w:vAnchor="page" w:hAnchor="margin" w:y="1111"/>
            </w:pPr>
            <w:r>
              <w:rPr>
                <w:rFonts w:eastAsia="Times New Roman"/>
                <w:highlight w:val="lightGray"/>
                <w:lang w:eastAsia="ru-RU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0" locked="0" layoutInCell="1" allowOverlap="1">
                      <wp:simplePos x="0" y="0"/>
                      <wp:positionH relativeFrom="column">
                        <wp:posOffset>3673815</wp:posOffset>
                      </wp:positionH>
                      <wp:positionV relativeFrom="paragraph">
                        <wp:posOffset>12700</wp:posOffset>
                      </wp:positionV>
                      <wp:extent cx="2209800" cy="3087465"/>
                      <wp:effectExtent l="6350" t="6350" r="6350" b="6350"/>
                      <wp:wrapNone/>
                      <wp:docPr id="1" name="_x0000_s10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 txBox="1"/>
                            <wps:spPr bwMode="auto">
                              <a:xfrm flipH="0" flipV="0">
                                <a:off x="0" y="0"/>
                                <a:ext cx="2209799" cy="308746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943"/>
                                    <w:ind w:left="-284" w:right="165" w:hanging="142"/>
                                    <w:jc w:val="center"/>
                                    <w:tabs>
                                      <w:tab w:val="left" w:pos="3828" w:leader="none"/>
                                      <w:tab w:val="left" w:pos="4111" w:leader="none"/>
                                      <w:tab w:val="left" w:pos="4253" w:leader="none"/>
                                      <w:tab w:val="left" w:pos="4820" w:leader="none"/>
                                    </w:tabs>
                                  </w:pPr>
                                  <w:r/>
                                  <w:r/>
                                </w:p>
                                <w:p>
                                  <w:pPr>
                                    <w:pStyle w:val="943"/>
                                    <w:ind w:left="-142" w:right="0" w:firstLine="0"/>
                                    <w:jc w:val="center"/>
                                    <w:rPr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lang w:eastAsia="ru-RU"/>
                                    </w:rPr>
                                    <w:t xml:space="preserve">Директорам </w:t>
                                  </w:r>
                                  <w:r>
                                    <w:rPr>
                                      <w:lang w:eastAsia="ru-RU"/>
                                    </w:rPr>
                                  </w:r>
                                  <w:r>
                                    <w:rPr>
                                      <w:lang w:eastAsia="ru-RU"/>
                                    </w:rPr>
                                  </w:r>
                                </w:p>
                                <w:p>
                                  <w:pPr>
                                    <w:ind w:left="-142" w:right="0" w:firstLine="0"/>
                                    <w:jc w:val="center"/>
                                    <w:rPr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lang w:eastAsia="ru-RU"/>
                                    </w:rPr>
                                    <w:t xml:space="preserve">саморегулируемых </w:t>
                                  </w:r>
                                  <w:r>
                                    <w:rPr>
                                      <w:lang w:eastAsia="ru-RU"/>
                                    </w:rPr>
                                  </w:r>
                                  <w:r>
                                    <w:rPr>
                                      <w:lang w:eastAsia="ru-RU"/>
                                    </w:rPr>
                                  </w:r>
                                </w:p>
                                <w:p>
                                  <w:pPr>
                                    <w:pStyle w:val="943"/>
                                    <w:ind w:left="-142" w:right="0" w:firstLine="0"/>
                                    <w:jc w:val="center"/>
                                    <w:rPr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lang w:eastAsia="ru-RU"/>
                                    </w:rPr>
                                    <w:t xml:space="preserve">организаций кадастровых </w:t>
                                  </w:r>
                                  <w:r>
                                    <w:rPr>
                                      <w:lang w:eastAsia="ru-RU"/>
                                    </w:rPr>
                                  </w:r>
                                  <w:r>
                                    <w:rPr>
                                      <w:lang w:eastAsia="ru-RU"/>
                                    </w:rPr>
                                  </w:r>
                                </w:p>
                                <w:p>
                                  <w:pPr>
                                    <w:pStyle w:val="943"/>
                                    <w:ind w:left="-142" w:right="0" w:firstLine="0"/>
                                    <w:jc w:val="center"/>
                                    <w:rPr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lang w:eastAsia="ru-RU"/>
                                    </w:rPr>
                                    <w:t xml:space="preserve">инженеров</w:t>
                                  </w:r>
                                  <w:r>
                                    <w:rPr>
                                      <w:lang w:eastAsia="ru-RU"/>
                                    </w:rPr>
                                  </w:r>
                                  <w:r>
                                    <w:rPr>
                                      <w:lang w:eastAsia="ru-RU"/>
                                    </w:rPr>
                                  </w:r>
                                </w:p>
                                <w:p>
                                  <w:pPr>
                                    <w:pStyle w:val="943"/>
                                    <w:ind w:left="-142" w:right="0" w:firstLine="0"/>
                                    <w:jc w:val="center"/>
                                    <w:rPr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lang w:eastAsia="ru-RU"/>
                                    </w:rPr>
                                  </w:r>
                                  <w:r>
                                    <w:rPr>
                                      <w:lang w:eastAsia="ru-RU"/>
                                    </w:rPr>
                                  </w:r>
                                  <w:r>
                                    <w:rPr>
                                      <w:lang w:eastAsia="ru-RU"/>
                                    </w:rPr>
                                  </w:r>
                                </w:p>
                                <w:p>
                                  <w:pPr>
                                    <w:ind w:left="-142" w:right="0" w:firstLine="0"/>
                                    <w:jc w:val="center"/>
                                  </w:pPr>
                                  <w:r>
                                    <w:rPr>
                                      <w:lang w:eastAsia="ru-RU"/>
                                    </w:rPr>
                                    <w:t xml:space="preserve">(по списку)</w:t>
                                  </w:r>
                                  <w:r>
                                    <w:rPr>
                                      <w:lang w:eastAsia="ru-RU"/>
                                    </w:rPr>
                                  </w:r>
                                  <w:r/>
                                </w:p>
                                <w:p>
                                  <w:pPr>
                                    <w:pStyle w:val="943"/>
                                    <w:ind w:left="-142" w:right="0" w:firstLine="0"/>
                                    <w:jc w:val="center"/>
                                  </w:pPr>
                                  <w:r/>
                                  <w:r/>
                                </w:p>
                                <w:p>
                                  <w:pPr>
                                    <w:ind w:left="-142" w:right="0" w:firstLine="0"/>
                                    <w:jc w:val="center"/>
                                  </w:pPr>
                                  <w:r/>
                                  <w:r/>
                                </w:p>
                                <w:p>
                                  <w:pPr>
                                    <w:ind w:left="-142" w:right="0" w:firstLine="0"/>
                                    <w:jc w:val="center"/>
                                    <w:tabs>
                                      <w:tab w:val="left" w:pos="3828" w:leader="none"/>
                                      <w:tab w:val="left" w:pos="4111" w:leader="none"/>
                                      <w:tab w:val="left" w:pos="4253" w:leader="none"/>
                                      <w:tab w:val="left" w:pos="4820" w:leader="none"/>
                                    </w:tabs>
                                  </w:pPr>
                                  <w:r/>
                                  <w:r/>
                                </w:p>
                                <w:p>
                                  <w:pPr>
                                    <w:pStyle w:val="943"/>
                                  </w:pPr>
                                  <w:r/>
                                  <w:r/>
                                </w:p>
                              </w:txbxContent>
                            </wps:txbx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 0" o:spid="_x0000_s0" o:spt="202" type="#_x0000_t202" style="position:absolute;z-index:524288;o:allowoverlap:true;o:allowincell:true;mso-position-horizontal-relative:text;margin-left:289.28pt;mso-position-horizontal:absolute;mso-position-vertical-relative:text;margin-top:1.00pt;mso-position-vertical:absolute;width:174.00pt;height:243.11pt;mso-wrap-distance-left:9.00pt;mso-wrap-distance-top:0.00pt;mso-wrap-distance-right:9.00pt;mso-wrap-distance-bottom:0.00pt;visibility:visible;" fillcolor="#FFFFFF" stroked="f">
                      <v:textbox inset="0,0,0,0">
                        <w:txbxContent>
                          <w:p>
                            <w:pPr>
                              <w:pStyle w:val="943"/>
                              <w:ind w:left="-284" w:right="165" w:hanging="142"/>
                              <w:jc w:val="center"/>
                              <w:tabs>
                                <w:tab w:val="left" w:pos="3828" w:leader="none"/>
                                <w:tab w:val="left" w:pos="4111" w:leader="none"/>
                                <w:tab w:val="left" w:pos="4253" w:leader="none"/>
                                <w:tab w:val="left" w:pos="4820" w:leader="none"/>
                              </w:tabs>
                            </w:pPr>
                            <w:r/>
                            <w:r/>
                          </w:p>
                          <w:p>
                            <w:pPr>
                              <w:pStyle w:val="943"/>
                              <w:ind w:left="-142" w:right="0" w:firstLine="0"/>
                              <w:jc w:val="center"/>
                              <w:rPr>
                                <w:lang w:eastAsia="ru-RU"/>
                              </w:rPr>
                            </w:pPr>
                            <w:r>
                              <w:rPr>
                                <w:lang w:eastAsia="ru-RU"/>
                              </w:rPr>
                              <w:t xml:space="preserve">Директорам </w:t>
                            </w:r>
                            <w:r>
                              <w:rPr>
                                <w:lang w:eastAsia="ru-RU"/>
                              </w:rPr>
                            </w:r>
                            <w:r>
                              <w:rPr>
                                <w:lang w:eastAsia="ru-RU"/>
                              </w:rPr>
                            </w:r>
                          </w:p>
                          <w:p>
                            <w:pPr>
                              <w:ind w:left="-142" w:right="0" w:firstLine="0"/>
                              <w:jc w:val="center"/>
                              <w:rPr>
                                <w:lang w:eastAsia="ru-RU"/>
                              </w:rPr>
                            </w:pPr>
                            <w:r>
                              <w:rPr>
                                <w:lang w:eastAsia="ru-RU"/>
                              </w:rPr>
                              <w:t xml:space="preserve">саморегулируемых </w:t>
                            </w:r>
                            <w:r>
                              <w:rPr>
                                <w:lang w:eastAsia="ru-RU"/>
                              </w:rPr>
                            </w:r>
                            <w:r>
                              <w:rPr>
                                <w:lang w:eastAsia="ru-RU"/>
                              </w:rPr>
                            </w:r>
                          </w:p>
                          <w:p>
                            <w:pPr>
                              <w:pStyle w:val="943"/>
                              <w:ind w:left="-142" w:right="0" w:firstLine="0"/>
                              <w:jc w:val="center"/>
                              <w:rPr>
                                <w:lang w:eastAsia="ru-RU"/>
                              </w:rPr>
                            </w:pPr>
                            <w:r>
                              <w:rPr>
                                <w:lang w:eastAsia="ru-RU"/>
                              </w:rPr>
                              <w:t xml:space="preserve">организаций кадастровых </w:t>
                            </w:r>
                            <w:r>
                              <w:rPr>
                                <w:lang w:eastAsia="ru-RU"/>
                              </w:rPr>
                            </w:r>
                            <w:r>
                              <w:rPr>
                                <w:lang w:eastAsia="ru-RU"/>
                              </w:rPr>
                            </w:r>
                          </w:p>
                          <w:p>
                            <w:pPr>
                              <w:pStyle w:val="943"/>
                              <w:ind w:left="-142" w:right="0" w:firstLine="0"/>
                              <w:jc w:val="center"/>
                              <w:rPr>
                                <w:lang w:eastAsia="ru-RU"/>
                              </w:rPr>
                            </w:pPr>
                            <w:r>
                              <w:rPr>
                                <w:lang w:eastAsia="ru-RU"/>
                              </w:rPr>
                              <w:t xml:space="preserve">инженеров</w:t>
                            </w:r>
                            <w:r>
                              <w:rPr>
                                <w:lang w:eastAsia="ru-RU"/>
                              </w:rPr>
                            </w:r>
                            <w:r>
                              <w:rPr>
                                <w:lang w:eastAsia="ru-RU"/>
                              </w:rPr>
                            </w:r>
                          </w:p>
                          <w:p>
                            <w:pPr>
                              <w:pStyle w:val="943"/>
                              <w:ind w:left="-142" w:right="0" w:firstLine="0"/>
                              <w:jc w:val="center"/>
                              <w:rPr>
                                <w:lang w:eastAsia="ru-RU"/>
                              </w:rPr>
                            </w:pPr>
                            <w:r>
                              <w:rPr>
                                <w:lang w:eastAsia="ru-RU"/>
                              </w:rPr>
                            </w:r>
                            <w:r>
                              <w:rPr>
                                <w:lang w:eastAsia="ru-RU"/>
                              </w:rPr>
                            </w:r>
                            <w:r>
                              <w:rPr>
                                <w:lang w:eastAsia="ru-RU"/>
                              </w:rPr>
                            </w:r>
                          </w:p>
                          <w:p>
                            <w:pPr>
                              <w:ind w:left="-142" w:right="0" w:firstLine="0"/>
                              <w:jc w:val="center"/>
                            </w:pPr>
                            <w:r>
                              <w:rPr>
                                <w:lang w:eastAsia="ru-RU"/>
                              </w:rPr>
                              <w:t xml:space="preserve">(по списку)</w:t>
                            </w:r>
                            <w:r>
                              <w:rPr>
                                <w:lang w:eastAsia="ru-RU"/>
                              </w:rPr>
                            </w:r>
                            <w:r/>
                          </w:p>
                          <w:p>
                            <w:pPr>
                              <w:pStyle w:val="943"/>
                              <w:ind w:left="-142" w:right="0" w:firstLine="0"/>
                              <w:jc w:val="center"/>
                            </w:pPr>
                            <w:r/>
                            <w:r/>
                          </w:p>
                          <w:p>
                            <w:pPr>
                              <w:ind w:left="-142" w:right="0" w:firstLine="0"/>
                              <w:jc w:val="center"/>
                            </w:pPr>
                            <w:r/>
                            <w:r/>
                          </w:p>
                          <w:p>
                            <w:pPr>
                              <w:ind w:left="-142" w:right="0" w:firstLine="0"/>
                              <w:jc w:val="center"/>
                              <w:tabs>
                                <w:tab w:val="left" w:pos="3828" w:leader="none"/>
                                <w:tab w:val="left" w:pos="4111" w:leader="none"/>
                                <w:tab w:val="left" w:pos="4253" w:leader="none"/>
                                <w:tab w:val="left" w:pos="4820" w:leader="none"/>
                              </w:tabs>
                            </w:pPr>
                            <w:r/>
                            <w:r/>
                          </w:p>
                          <w:p>
                            <w:pPr>
                              <w:pStyle w:val="943"/>
                            </w:pPr>
                            <w:r/>
                            <w:r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ind w:firstLine="0"/>
              <w:jc w:val="center"/>
              <w:rPr>
                <w:b/>
                <w:bCs/>
                <w:sz w:val="22"/>
                <w:szCs w:val="22"/>
              </w:rPr>
              <w:framePr w:hSpace="180" w:wrap="around" w:vAnchor="page" w:hAnchor="margin" w:y="1111"/>
            </w:pPr>
            <w:r>
              <w:rPr>
                <w:b/>
                <w:sz w:val="22"/>
                <w:szCs w:val="22"/>
                <w:highlight w:val="none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ind w:firstLine="0"/>
              <w:jc w:val="center"/>
              <w:rPr>
                <w:b/>
                <w:bCs/>
                <w:sz w:val="22"/>
                <w:szCs w:val="22"/>
                <w:highlight w:val="none"/>
              </w:rPr>
              <w:framePr w:hSpace="180" w:wrap="around" w:vAnchor="page" w:hAnchor="margin" w:y="1111"/>
            </w:pPr>
            <w:r>
              <w:rPr>
                <w:b/>
                <w:sz w:val="22"/>
                <w:szCs w:val="22"/>
              </w:rPr>
              <w:t xml:space="preserve">ФЕДЕРАЛЬНАЯ СЛУЖБА</w:t>
            </w:r>
            <w:r>
              <w:rPr>
                <w:b/>
                <w:bCs/>
                <w:sz w:val="22"/>
                <w:szCs w:val="22"/>
                <w:highlight w:val="none"/>
              </w:rPr>
            </w:r>
            <w:r>
              <w:rPr>
                <w:b/>
                <w:bCs/>
                <w:sz w:val="22"/>
                <w:szCs w:val="22"/>
                <w:highlight w:val="none"/>
              </w:rPr>
            </w:r>
          </w:p>
          <w:p>
            <w:pPr>
              <w:pStyle w:val="943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y="1111"/>
            </w:pPr>
            <w:r>
              <w:rPr>
                <w:b/>
                <w:sz w:val="22"/>
                <w:szCs w:val="22"/>
              </w:rPr>
              <w:t xml:space="preserve">ГОСУДАРСТВЕННОЙ РЕГИСТРАЦИИ,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43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y="1111"/>
            </w:pPr>
            <w:r>
              <w:rPr>
                <w:b/>
                <w:sz w:val="22"/>
                <w:szCs w:val="22"/>
              </w:rPr>
              <w:t xml:space="preserve">КАДАСТРА И КАРТОГРАФИИ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43"/>
              <w:ind w:firstLine="0"/>
              <w:jc w:val="center"/>
              <w:tabs>
                <w:tab w:val="left" w:pos="2977" w:leader="none"/>
              </w:tabs>
              <w:rPr>
                <w:b/>
                <w:sz w:val="22"/>
                <w:szCs w:val="22"/>
              </w:rPr>
              <w:framePr w:hSpace="180" w:wrap="around" w:vAnchor="page" w:hAnchor="margin" w:y="1111"/>
            </w:pPr>
            <w:r>
              <w:rPr>
                <w:b/>
                <w:sz w:val="22"/>
                <w:szCs w:val="22"/>
              </w:rPr>
              <w:t xml:space="preserve">(РОСРЕЕСТР)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43"/>
              <w:ind w:firstLine="0"/>
              <w:jc w:val="center"/>
              <w:spacing w:before="120"/>
              <w:rPr>
                <w:b/>
                <w:sz w:val="22"/>
                <w:szCs w:val="22"/>
              </w:rPr>
              <w:framePr w:hSpace="180" w:wrap="around" w:vAnchor="page" w:hAnchor="margin" w:y="1111"/>
            </w:pPr>
            <w:r>
              <w:rPr>
                <w:b/>
                <w:sz w:val="22"/>
                <w:szCs w:val="22"/>
              </w:rPr>
              <w:t xml:space="preserve">Управление Федеральной службы государственной 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43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y="1111"/>
            </w:pPr>
            <w:r>
              <w:rPr>
                <w:b/>
                <w:sz w:val="22"/>
                <w:szCs w:val="22"/>
              </w:rPr>
              <w:t xml:space="preserve">регистрации, кадастра и картографии по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43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y="1111"/>
            </w:pPr>
            <w:r>
              <w:rPr>
                <w:b/>
                <w:sz w:val="22"/>
                <w:szCs w:val="22"/>
              </w:rPr>
              <w:t xml:space="preserve">Новосибирской области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43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y="1111"/>
            </w:pPr>
            <w:r>
              <w:rPr>
                <w:b/>
                <w:sz w:val="22"/>
                <w:szCs w:val="22"/>
              </w:rPr>
              <w:t xml:space="preserve">(Управление Росреестра  по Новосибирской области)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43"/>
              <w:ind w:firstLine="0"/>
              <w:jc w:val="center"/>
              <w:spacing w:before="120"/>
              <w:tabs>
                <w:tab w:val="left" w:pos="315" w:leader="none"/>
                <w:tab w:val="left" w:pos="567" w:leader="none"/>
                <w:tab w:val="left" w:pos="1418" w:leader="none"/>
              </w:tabs>
              <w:rPr>
                <w:sz w:val="20"/>
                <w:szCs w:val="20"/>
                <w:lang w:val="en-US"/>
              </w:rPr>
              <w:framePr w:hSpace="180" w:wrap="around" w:vAnchor="page" w:hAnchor="margin" w:y="1111"/>
            </w:pPr>
            <w:r>
              <w:rPr>
                <w:sz w:val="20"/>
                <w:szCs w:val="20"/>
              </w:rPr>
              <w:t xml:space="preserve">ул. Державина, д.28, г. Новосибирск, 630091</w:t>
              <w:br w:type="textWrapping" w:clear="all"/>
              <w:t xml:space="preserve">тел. </w:t>
            </w:r>
            <w:r>
              <w:rPr>
                <w:sz w:val="20"/>
                <w:szCs w:val="20"/>
                <w:lang w:val="en-US"/>
              </w:rPr>
              <w:t xml:space="preserve">(383) 2271087, </w:t>
            </w:r>
            <w:r>
              <w:rPr>
                <w:sz w:val="20"/>
                <w:szCs w:val="20"/>
              </w:rPr>
              <w:t xml:space="preserve">факс</w:t>
            </w:r>
            <w:r>
              <w:rPr>
                <w:sz w:val="20"/>
                <w:szCs w:val="20"/>
                <w:lang w:val="en-US"/>
              </w:rPr>
              <w:t xml:space="preserve"> (383) 2271009</w:t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943"/>
              <w:ind w:firstLine="0"/>
              <w:jc w:val="center"/>
              <w:tabs>
                <w:tab w:val="left" w:pos="2552" w:leader="none"/>
              </w:tabs>
              <w:rPr>
                <w:sz w:val="20"/>
                <w:szCs w:val="20"/>
                <w:lang w:val="en-US"/>
              </w:rPr>
              <w:framePr w:hSpace="180" w:wrap="around" w:vAnchor="page" w:hAnchor="margin" w:y="1111"/>
            </w:pPr>
            <w:r>
              <w:rPr>
                <w:sz w:val="20"/>
                <w:szCs w:val="20"/>
                <w:lang w:val="en-US"/>
              </w:rPr>
              <w:t xml:space="preserve">e-mail: </w:t>
            </w:r>
            <w:r>
              <w:fldChar w:fldCharType="begin"/>
            </w:r>
            <w:r>
              <w:rPr>
                <w:lang w:val="en-US"/>
              </w:rPr>
              <w:instrText xml:space="preserve">HYPERLINK "mailto:54_upr@rosreestr.ru"</w:instrText>
            </w:r>
            <w:r>
              <w:fldChar w:fldCharType="separate"/>
            </w:r>
            <w:r>
              <w:rPr>
                <w:rStyle w:val="969"/>
                <w:color w:val="000000"/>
                <w:sz w:val="20"/>
                <w:szCs w:val="20"/>
                <w:u w:val="none"/>
                <w:lang w:val="en-US"/>
              </w:rPr>
              <w:t xml:space="preserve">54_upr@rosreestr.ru</w:t>
            </w:r>
            <w:r>
              <w:fldChar w:fldCharType="end"/>
            </w:r>
            <w:r>
              <w:rPr>
                <w:sz w:val="20"/>
                <w:szCs w:val="20"/>
                <w:lang w:val="en-US"/>
              </w:rPr>
              <w:t xml:space="preserve">, </w:t>
            </w:r>
            <w:r>
              <w:fldChar w:fldCharType="begin"/>
            </w:r>
            <w:r>
              <w:rPr>
                <w:lang w:val="en-US"/>
              </w:rPr>
              <w:instrText xml:space="preserve">HYPERLINK "http://www.rosreestr.gov.ru"</w:instrText>
            </w:r>
            <w:r>
              <w:fldChar w:fldCharType="separate"/>
            </w:r>
            <w:r>
              <w:rPr>
                <w:rStyle w:val="1012"/>
                <w:sz w:val="20"/>
                <w:szCs w:val="20"/>
                <w:lang w:val="en-US"/>
              </w:rPr>
              <w:t xml:space="preserve">http://www.rosreestr.gov.ru</w:t>
            </w:r>
            <w:r>
              <w:fldChar w:fldCharType="end"/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943"/>
              <w:ind w:firstLine="0"/>
              <w:tabs>
                <w:tab w:val="left" w:pos="2127" w:leader="none"/>
                <w:tab w:val="left" w:pos="2552" w:leader="none"/>
              </w:tabs>
              <w:rPr>
                <w:sz w:val="20"/>
                <w:szCs w:val="20"/>
                <w:lang w:val="en-US"/>
              </w:rPr>
              <w:framePr w:hSpace="180" w:wrap="around" w:vAnchor="page" w:hAnchor="margin" w:y="1111"/>
            </w:pP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943"/>
              <w:ind w:firstLine="0"/>
              <w:tabs>
                <w:tab w:val="left" w:pos="2127" w:leader="none"/>
                <w:tab w:val="left" w:pos="2552" w:leader="none"/>
              </w:tabs>
              <w:rPr>
                <w:sz w:val="20"/>
                <w:szCs w:val="20"/>
                <w:lang w:val="en-US"/>
              </w:rPr>
              <w:framePr w:hSpace="180" w:wrap="around" w:vAnchor="page" w:hAnchor="margin" w:y="1111"/>
            </w:pP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943"/>
              <w:ind w:firstLine="0"/>
              <w:tabs>
                <w:tab w:val="left" w:pos="4678" w:leader="none"/>
              </w:tabs>
              <w:rPr>
                <w:sz w:val="22"/>
                <w:szCs w:val="22"/>
                <w:lang w:val="en-US"/>
              </w:rPr>
              <w:framePr w:hSpace="180" w:wrap="around" w:vAnchor="page" w:hAnchor="margin" w:y="1111"/>
            </w:pPr>
            <w:r>
              <w:rPr>
                <w:sz w:val="22"/>
                <w:szCs w:val="22"/>
                <w:lang w:val="en-US"/>
              </w:rPr>
              <w:t xml:space="preserve">_____________________№________________________</w:t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  <w:p>
            <w:pPr>
              <w:pStyle w:val="943"/>
              <w:ind w:firstLine="0"/>
              <w:rPr>
                <w:sz w:val="22"/>
                <w:szCs w:val="22"/>
                <w:lang w:val="en-US"/>
              </w:rPr>
              <w:framePr w:hSpace="180" w:wrap="around" w:vAnchor="page" w:hAnchor="margin" w:y="1111"/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  <w:p>
            <w:pPr>
              <w:pStyle w:val="943"/>
              <w:ind w:firstLine="0"/>
              <w:tabs>
                <w:tab w:val="left" w:pos="4678" w:leader="none"/>
                <w:tab w:val="left" w:pos="4820" w:leader="none"/>
                <w:tab w:val="left" w:pos="5103" w:leader="none"/>
              </w:tabs>
              <w:rPr>
                <w:sz w:val="22"/>
                <w:szCs w:val="22"/>
              </w:rPr>
              <w:framePr w:hSpace="180" w:wrap="around" w:vAnchor="page" w:hAnchor="margin" w:y="1111"/>
            </w:pPr>
            <w:r>
              <w:rPr>
                <w:sz w:val="22"/>
                <w:szCs w:val="22"/>
              </w:rPr>
              <w:t xml:space="preserve">на № </w:t>
            </w:r>
            <w:r>
              <w:rPr>
                <w:sz w:val="22"/>
                <w:szCs w:val="22"/>
              </w:rPr>
              <w:t xml:space="preserve">_</w:t>
            </w:r>
            <w:r>
              <w:rPr>
                <w:sz w:val="22"/>
                <w:szCs w:val="22"/>
                <w:u w:val="single"/>
              </w:rPr>
              <w:t xml:space="preserve">___________</w:t>
            </w:r>
            <w:r>
              <w:rPr>
                <w:sz w:val="22"/>
                <w:szCs w:val="22"/>
              </w:rPr>
              <w:t xml:space="preserve">____</w:t>
            </w:r>
            <w:r>
              <w:rPr>
                <w:sz w:val="22"/>
                <w:szCs w:val="22"/>
              </w:rPr>
              <w:t xml:space="preserve">от___</w:t>
            </w:r>
            <w:r>
              <w:rPr>
                <w:sz w:val="22"/>
                <w:szCs w:val="22"/>
                <w:u w:val="single"/>
              </w:rPr>
              <w:t xml:space="preserve">___________</w:t>
            </w:r>
            <w:r>
              <w:rPr>
                <w:sz w:val="22"/>
                <w:szCs w:val="22"/>
              </w:rPr>
              <w:t xml:space="preserve">_________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43"/>
              <w:ind w:left="284"/>
              <w:framePr w:hSpace="180" w:wrap="around" w:vAnchor="page" w:hAnchor="margin" w:y="1111"/>
            </w:pPr>
            <w:r/>
            <w:r/>
          </w:p>
        </w:tc>
      </w:tr>
    </w:tbl>
    <w:p>
      <w:pPr>
        <w:pStyle w:val="943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43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43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43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43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43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43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43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43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43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43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43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43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43"/>
        <w:ind w:firstLine="0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</w:r>
      <w:r>
        <w:rPr>
          <w:rFonts w:eastAsia="Times New Roman"/>
          <w:lang w:eastAsia="ru-RU"/>
        </w:rPr>
      </w:r>
      <w:r>
        <w:rPr>
          <w:rFonts w:eastAsia="Times New Roman"/>
          <w:lang w:eastAsia="ru-RU"/>
        </w:rPr>
      </w:r>
    </w:p>
    <w:p>
      <w:pPr>
        <w:ind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highlight w:val="none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firstLine="0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contextualSpacing/>
        <w:ind w:firstLine="0"/>
        <w:rPr>
          <w:sz w:val="24"/>
          <w:szCs w:val="24"/>
          <w:highlight w:val="none"/>
          <w14:ligatures w14:val="none"/>
        </w:rPr>
      </w:pPr>
      <w:r>
        <w:rPr>
          <w:sz w:val="24"/>
          <w:szCs w:val="24"/>
        </w:rPr>
        <w:t xml:space="preserve">Об апелляционной комиссии </w:t>
      </w:r>
      <w:r>
        <w:rPr>
          <w:sz w:val="24"/>
          <w:szCs w:val="24"/>
          <w:highlight w:val="none"/>
          <w14:ligatures w14:val="none"/>
        </w:rPr>
      </w:r>
      <w:r>
        <w:rPr>
          <w:sz w:val="24"/>
          <w:szCs w:val="24"/>
          <w:highlight w:val="none"/>
          <w14:ligatures w14:val="none"/>
        </w:rPr>
      </w:r>
    </w:p>
    <w:p>
      <w:pPr>
        <w:contextualSpacing/>
        <w:ind w:firstLine="0"/>
        <w:rPr>
          <w14:ligatures w14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  <w:t xml:space="preserve">Управления</w:t>
      </w:r>
      <w:r>
        <w:rPr>
          <w:sz w:val="24"/>
          <w:szCs w:val="24"/>
          <w:highlight w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contextualSpacing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43"/>
        <w:ind w:right="-2" w:firstLine="0"/>
        <w:rPr>
          <w:rFonts w:eastAsia="Times New Roman"/>
          <w:sz w:val="24"/>
          <w:szCs w:val="24"/>
          <w:highlight w:val="lightGray"/>
          <w:lang w:eastAsia="ru-RU"/>
        </w:rPr>
      </w:pPr>
      <w:r>
        <w:rPr>
          <w:rFonts w:eastAsia="Times New Roman"/>
          <w:sz w:val="24"/>
          <w:szCs w:val="24"/>
          <w:highlight w:val="lightGray"/>
          <w:lang w:eastAsia="ru-RU"/>
        </w:rPr>
      </w:r>
      <w:r>
        <w:rPr>
          <w:rFonts w:eastAsia="Times New Roman"/>
          <w:sz w:val="24"/>
          <w:szCs w:val="24"/>
          <w:highlight w:val="lightGray"/>
          <w:lang w:eastAsia="ru-RU"/>
        </w:rPr>
      </w:r>
      <w:r>
        <w:rPr>
          <w:rFonts w:eastAsia="Times New Roman"/>
          <w:sz w:val="24"/>
          <w:szCs w:val="24"/>
          <w:highlight w:val="lightGray"/>
          <w:lang w:eastAsia="ru-RU"/>
        </w:rPr>
      </w:r>
    </w:p>
    <w:p>
      <w:pPr>
        <w:pStyle w:val="943"/>
        <w:jc w:val="center"/>
      </w:pPr>
      <w:r>
        <w:t xml:space="preserve">Уважаемые коллеги</w:t>
      </w:r>
      <w:r>
        <w:t xml:space="preserve">!</w:t>
      </w:r>
      <w:r/>
    </w:p>
    <w:p>
      <w:pPr>
        <w:ind w:left="0" w:right="0" w:firstLine="709"/>
        <w:jc w:val="both"/>
        <w:spacing w:after="0" w:line="240" w:lineRule="auto"/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ind w:left="0" w:right="0" w:firstLine="709"/>
        <w:jc w:val="both"/>
        <w:spacing w:after="0" w:line="240" w:lineRule="auto"/>
        <w:rPr>
          <w14:ligatures w14:val="none"/>
        </w:rPr>
      </w:pPr>
      <w:r>
        <w:t xml:space="preserve">В дополнение к ранее направленным письмам Управления Росреестра по Новосибирской области (далее – Управление) от 28.02.2025                           № 01-37-2101/25, от 15.10.2025 № </w:t>
      </w:r>
      <w:r>
        <w:t xml:space="preserve">01-37-11729/25</w:t>
      </w:r>
      <w:r>
        <w:t xml:space="preserve"> для сведения и учета в работе направляем в Ваш адрес </w:t>
      </w:r>
      <w:r>
        <w:rPr>
          <w:lang w:eastAsia="en-US"/>
        </w:rPr>
        <w:t xml:space="preserve">распоряжения Росреестра:</w:t>
      </w:r>
      <w:r>
        <w:rPr>
          <w14:ligatures w14:val="none"/>
        </w:rPr>
      </w:r>
      <w:r>
        <w:rPr>
          <w14:ligatures w14:val="none"/>
        </w:rPr>
      </w:r>
    </w:p>
    <w:p>
      <w:pPr>
        <w:ind w:left="0" w:right="0" w:firstLine="709"/>
        <w:jc w:val="both"/>
        <w:spacing w:after="0" w:line="240" w:lineRule="auto"/>
        <w:rPr>
          <w14:ligatures w14:val="none"/>
        </w:rPr>
      </w:pPr>
      <w:r>
        <w:rPr>
          <w:lang w:eastAsia="en-US"/>
        </w:rPr>
        <w:t xml:space="preserve">- от 12.01.2026 № </w:t>
      </w:r>
      <w:r>
        <w:rPr>
          <w:lang w:eastAsia="en-US"/>
        </w:rPr>
        <w:t xml:space="preserve">Р/0001/26</w:t>
      </w:r>
      <w:r>
        <w:rPr>
          <w:lang w:eastAsia="en-US"/>
        </w:rPr>
        <w:t xml:space="preserve"> «</w:t>
      </w:r>
      <w:r>
        <w:rPr>
          <w:lang w:eastAsia="en-US"/>
        </w:rPr>
        <w:t xml:space="preserve">Об утверждении перечня апелляционных комиссий по обжалованию решений о приостановлении осуществления государственного кадастрового учета недвижимого имущества и (или) государственной регистрации прав на недвижимое имущество</w:t>
      </w:r>
      <w:r>
        <w:rPr>
          <w:lang w:eastAsia="en-US"/>
        </w:rPr>
        <w:t xml:space="preserve">»;</w:t>
      </w:r>
      <w:r>
        <w:rPr>
          <w14:ligatures w14:val="none"/>
        </w:rPr>
      </w:r>
      <w:r>
        <w:rPr>
          <w14:ligatures w14:val="none"/>
        </w:rPr>
      </w:r>
    </w:p>
    <w:p>
      <w:pPr>
        <w:ind w:left="0" w:right="0" w:firstLine="709"/>
        <w:jc w:val="both"/>
        <w:spacing w:after="0" w:line="240" w:lineRule="auto"/>
        <w:rPr>
          <w14:ligatures w14:val="none"/>
        </w:rPr>
      </w:pPr>
      <w:r>
        <w:rPr>
          <w:lang w:eastAsia="en-US"/>
        </w:rPr>
        <w:t xml:space="preserve">-</w:t>
      </w:r>
      <w:r>
        <w:rPr>
          <w:lang w:eastAsia="en-US"/>
        </w:rPr>
        <w:t xml:space="preserve"> от 12.01.2026 № </w:t>
      </w:r>
      <w:r>
        <w:rPr>
          <w:lang w:eastAsia="en-US"/>
        </w:rPr>
        <w:t xml:space="preserve">Р/0072/26</w:t>
      </w:r>
      <w:r>
        <w:rPr>
          <w:lang w:eastAsia="en-US"/>
        </w:rPr>
        <w:t xml:space="preserve"> «</w:t>
      </w:r>
      <w:r>
        <w:rPr>
          <w:lang w:eastAsia="en-US"/>
        </w:rPr>
        <w:t xml:space="preserve">О</w:t>
      </w:r>
      <w:r>
        <w:rPr>
          <w:lang w:eastAsia="en-US"/>
        </w:rPr>
        <w:t xml:space="preserve"> создании региональной апелляционной комиссии по обжалованию решений о приостановлении осуществления государственного кадастрового учета недвижимого имущества и (или) государственной регистрации прав на недвижимое имущество при Управлении Федеральной служб</w:t>
      </w:r>
      <w:r>
        <w:rPr>
          <w:lang w:eastAsia="en-US"/>
        </w:rPr>
        <w:t xml:space="preserve">ы государственной регистрации, кадастра и картографии по Новосибирской области</w:t>
      </w:r>
      <w:r>
        <w:rPr>
          <w:lang w:eastAsia="en-US"/>
        </w:rPr>
        <w:t xml:space="preserve">».</w:t>
      </w:r>
      <w:r>
        <w:rPr>
          <w14:ligatures w14:val="none"/>
        </w:rPr>
      </w:r>
      <w:r>
        <w:rPr>
          <w14:ligatures w14:val="none"/>
        </w:rPr>
      </w:r>
    </w:p>
    <w:p>
      <w:pPr>
        <w:ind w:left="0" w:right="0" w:firstLine="709"/>
        <w:jc w:val="both"/>
        <w:spacing w:after="0" w:line="240" w:lineRule="auto"/>
        <w:rPr>
          <w14:ligatures w14:val="none"/>
        </w:rPr>
      </w:pPr>
      <w:r>
        <w:t xml:space="preserve">Указанными распоряжениями утверждена </w:t>
      </w:r>
      <w:r>
        <w:t xml:space="preserve">региональная апелляционная комиссию по обжалованию решений о приостановлении осуществления государственного кадастрового учета недвижимого имущества и (или) государственной регистрации прав на недвижимое имущество при Управлении Федеральной службы государ</w:t>
      </w:r>
      <w:r>
        <w:t xml:space="preserve">ственной регистрации, кадастра и картографии по Новосибирской области (далее – апелляционная комиссия) и утвержден состав членов апелляционной комиссии</w:t>
      </w:r>
      <w:r>
        <w:t xml:space="preserve">. </w:t>
      </w:r>
      <w:r>
        <w:rPr>
          <w14:ligatures w14:val="none"/>
        </w:rPr>
      </w:r>
      <w:r>
        <w:rPr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Порядок работы апелляционной комиссии по обжалованию решений о приостановлении осуществления ГКУ и (или) ГРП установлен приказом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Росреестра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от 01.07.2025 №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/0237/25.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left="0" w:right="0" w:firstLine="709"/>
        <w:jc w:val="both"/>
        <w:spacing w:after="0" w:line="240" w:lineRule="auto"/>
        <w:rPr>
          <w:highlight w:val="none"/>
          <w:lang w:eastAsia="ru-RU"/>
          <w14:ligatures w14:val="none"/>
        </w:rPr>
      </w:pPr>
      <w:r>
        <w:rPr>
          <w:lang w:eastAsia="ru-RU"/>
        </w:rPr>
        <w:t xml:space="preserve">Информация  п</w:t>
      </w:r>
      <w:r>
        <w:rPr>
          <w:lang w:eastAsia="ru-RU"/>
        </w:rPr>
        <w:t xml:space="preserve">орядке работы апелляционной комиссии, с</w:t>
      </w:r>
      <w:r>
        <w:rPr>
          <w:lang w:eastAsia="ru-RU"/>
        </w:rPr>
        <w:t xml:space="preserve">пособах подачи заявления об обжаловании решения о приостановлении, ф</w:t>
      </w:r>
      <w:r>
        <w:rPr>
          <w:lang w:eastAsia="ru-RU"/>
        </w:rPr>
        <w:t xml:space="preserve">орме заявления размещена на официальном сайте Росреестра: </w:t>
      </w:r>
      <w:r>
        <w:rPr>
          <w:lang w:eastAsia="ru-RU"/>
        </w:rPr>
      </w:r>
      <w:hyperlink r:id="rId10" w:tooltip="https://rosreestr.gov.ru/activity/okazanie-gosudarstvennykh-uslug/apellyatsionnye-komissii/" w:history="1">
        <w:r>
          <w:rPr>
            <w:lang w:eastAsia="ru-RU"/>
          </w:rPr>
          <w:t xml:space="preserve">https://rosreestr.gov.ru/activity/okazanie-gosudarstvennykh-uslug/apellyatsionnye-komissii/</w:t>
        </w:r>
        <w:r>
          <w:rPr>
            <w:lang w:eastAsia="ru-RU"/>
          </w:rPr>
        </w:r>
      </w:hyperlink>
      <w:r>
        <w:rPr>
          <w:lang w:eastAsia="ru-RU"/>
        </w:rPr>
        <w:t xml:space="preserve">. </w:t>
      </w:r>
      <w:r>
        <w:rPr>
          <w14:ligatures w14:val="none"/>
        </w:rPr>
      </w:r>
      <w:r>
        <w:rPr>
          <w:highlight w:val="none"/>
          <w:lang w:eastAsia="ru-RU"/>
          <w14:ligatures w14:val="none"/>
        </w:rPr>
      </w:r>
    </w:p>
    <w:p>
      <w:pPr>
        <w:ind w:left="0" w:right="0" w:firstLine="709"/>
        <w:jc w:val="both"/>
        <w:spacing w:after="0" w:line="240" w:lineRule="auto"/>
        <w:rPr>
          <w:lang w:eastAsia="en-US"/>
          <w14:ligatures w14:val="none"/>
        </w:rPr>
      </w:pPr>
      <w:r>
        <w:rPr>
          <w:lang w:eastAsia="en-US"/>
        </w:rPr>
      </w:r>
      <w:r>
        <w:rPr>
          <w:lang w:eastAsia="en-US"/>
        </w:rPr>
        <w:t xml:space="preserve">Информация о назначении заседания и решение </w:t>
      </w:r>
      <w:r>
        <w:rPr>
          <w:lang w:eastAsia="ru-RU"/>
        </w:rPr>
        <w:t xml:space="preserve">апелляционной комиссии </w:t>
      </w:r>
      <w:r>
        <w:rPr>
          <w:lang w:eastAsia="en-US"/>
        </w:rPr>
        <w:t xml:space="preserve"> будет размещаться </w:t>
      </w:r>
      <w:r>
        <w:rPr>
          <w:lang w:eastAsia="ru-RU"/>
        </w:rPr>
        <w:t xml:space="preserve">на официальном сайте Росреестра</w:t>
      </w:r>
      <w:r>
        <w:rPr>
          <w:lang w:eastAsia="ru-RU"/>
        </w:rPr>
        <w:t xml:space="preserve"> в разделе </w:t>
      </w:r>
      <w:r>
        <w:rPr>
          <w:lang w:eastAsia="ru-RU"/>
        </w:rPr>
        <w:t xml:space="preserve">Деятельность/  Государственные услуги и функции/  Апелляционные комиссии/  Справочная информация: </w:t>
      </w:r>
      <w:r>
        <w:rPr>
          <w:lang w:eastAsia="ru-RU"/>
        </w:rPr>
        <w:t xml:space="preserve">https://rosreestr.gov.ru/activity/okazanie-gosudarstvennykh-uslug/apellyatsionnye-komissii/spravochnaya-informatsiya-113520/</w:t>
      </w:r>
      <w:r>
        <w:rPr>
          <w:lang w:eastAsia="ru-RU"/>
        </w:rPr>
        <w:t xml:space="preserve">.</w:t>
      </w:r>
      <w:r>
        <w:rPr>
          <w:lang w:eastAsia="en-US"/>
          <w14:ligatures w14:val="none"/>
        </w:rPr>
      </w:r>
    </w:p>
    <w:p>
      <w:pPr>
        <w:ind w:left="0" w:right="0" w:firstLine="709"/>
        <w:jc w:val="both"/>
        <w:spacing w:after="0" w:line="240" w:lineRule="auto"/>
        <w:rPr>
          <w14:ligatures w14:val="none"/>
        </w:rPr>
      </w:pPr>
      <w:r>
        <w:rPr>
          <w:lang w:eastAsia="en-US"/>
        </w:rPr>
      </w:r>
      <w:r>
        <w:rPr>
          <w:lang w:eastAsia="en-US"/>
        </w:rPr>
        <w:t xml:space="preserve">Контактное лицо: секретарь апелляционной комиссии – главный специалист-эксперт отдела правового обеспечения </w:t>
      </w:r>
      <w:r>
        <w:rPr>
          <w:lang w:eastAsia="en-US"/>
        </w:rPr>
        <w:t xml:space="preserve"> Управления Дибирдеева Елена Алексеевна,</w:t>
      </w:r>
      <w:r>
        <w:rPr>
          <w:lang w:eastAsia="en-US"/>
        </w:rPr>
        <w:t xml:space="preserve"> </w:t>
      </w:r>
      <w:r>
        <w:rPr>
          <w:lang w:eastAsia="en-US"/>
        </w:rPr>
        <w:t xml:space="preserve">тел. 8 (383) 227-10-76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(в отсутствие – Подольская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Дарина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Сергеевна - замещающий член апелляционной комиссии,                             тел. 8 (383) 227-10-76)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14:ligatures w14:val="none"/>
        </w:rPr>
      </w:r>
      <w:r>
        <w:rPr>
          <w14:ligatures w14:val="none"/>
        </w:rPr>
      </w:r>
    </w:p>
    <w:p>
      <w:pPr>
        <w:ind w:left="0" w:right="0" w:firstLine="709"/>
        <w:jc w:val="both"/>
        <w:spacing w:after="0" w:line="240" w:lineRule="auto"/>
        <w:rPr>
          <w14:ligatures w14:val="none"/>
        </w:rPr>
      </w:pPr>
      <w:r>
        <w:rPr>
          <w:lang w:eastAsia="en-US"/>
        </w:rPr>
      </w:r>
      <w:r>
        <w:rPr>
          <w:lang w:eastAsia="en-US"/>
        </w:rPr>
        <w:t xml:space="preserve">Просим довести до сведения кадастровых инженеров, являющихся членами возглавляемой Вами саморегулируемой организации кадастровых инженеров, указанную в настоящем письме информацию.</w:t>
      </w:r>
      <w:r>
        <w:rPr>
          <w14:ligatures w14:val="none"/>
        </w:rPr>
      </w:r>
      <w:r>
        <w:rPr>
          <w14:ligatures w14:val="none"/>
        </w:rPr>
      </w:r>
    </w:p>
    <w:p>
      <w:pPr>
        <w:ind w:left="0" w:right="0" w:firstLine="709"/>
        <w:jc w:val="both"/>
        <w:spacing w:after="0" w:line="240" w:lineRule="auto"/>
        <w:rPr>
          <w14:ligatures w14:val="none"/>
        </w:rPr>
      </w:pPr>
      <w:r>
        <w:rPr>
          <w:lang w:eastAsia="en-US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pStyle w:val="992"/>
        <w:ind w:left="22" w:firstLine="708"/>
        <w:spacing w:line="240" w:lineRule="auto"/>
        <w:tabs>
          <w:tab w:val="left" w:pos="3161" w:leader="none"/>
          <w:tab w:val="left" w:pos="4961" w:leader="none"/>
          <w:tab w:val="left" w:pos="7315" w:leader="none"/>
        </w:tabs>
        <w:rPr>
          <w:rFonts w:eastAsia="Calibri"/>
          <w:sz w:val="28"/>
          <w:szCs w:val="28"/>
          <w:lang w:eastAsia="en-US"/>
          <w14:ligatures w14:val="none"/>
        </w:rPr>
      </w:pPr>
      <w:r>
        <w:rPr>
          <w:rFonts w:eastAsia="Calibri"/>
          <w:sz w:val="28"/>
          <w:szCs w:val="28"/>
          <w:highlight w:val="none"/>
          <w:lang w:eastAsia="en-US"/>
          <w14:ligatures w14:val="none"/>
        </w:rPr>
      </w:r>
      <w:r>
        <w:rPr>
          <w:rFonts w:eastAsia="Calibri"/>
          <w:sz w:val="28"/>
          <w:szCs w:val="28"/>
          <w:lang w:eastAsia="en-US"/>
          <w14:ligatures w14:val="none"/>
        </w:rPr>
      </w:r>
      <w:r>
        <w:rPr>
          <w:rFonts w:eastAsia="Calibri"/>
          <w:sz w:val="28"/>
          <w:szCs w:val="28"/>
          <w:lang w:eastAsia="en-US"/>
          <w14:ligatures w14:val="none"/>
        </w:rPr>
      </w:r>
    </w:p>
    <w:p>
      <w:pPr>
        <w:contextualSpacing/>
        <w:ind w:left="1701" w:hanging="1701"/>
        <w:jc w:val="both"/>
        <w:spacing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8"/>
          <w:szCs w:val="28"/>
          <w:highlight w:val="none"/>
          <w14:ligatures w14:val="non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  <w:t xml:space="preserve">Приложение: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highlight w:val="none"/>
        </w:rPr>
        <w:t xml:space="preserve">1.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highlight w:val="none"/>
        </w:rPr>
        <w:t xml:space="preserve">Р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аспоряжение Росреестра от 12.01.2026 № </w:t>
      </w:r>
      <w:r>
        <w:rPr>
          <w:rFonts w:eastAsia="Calibri"/>
          <w:sz w:val="28"/>
          <w:szCs w:val="28"/>
          <w:highlight w:val="none"/>
          <w:lang w:eastAsia="en-US"/>
        </w:rPr>
        <w:t xml:space="preserve">Р/0001/26</w:t>
      </w:r>
      <w:r>
        <w:rPr>
          <w:rFonts w:eastAsia="Calibri"/>
          <w:sz w:val="28"/>
          <w:szCs w:val="28"/>
          <w:highlight w:val="none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8"/>
          <w:szCs w:val="28"/>
          <w:highlight w:val="none"/>
          <w:lang w:eastAsia="ru-RU"/>
        </w:rPr>
        <w:t xml:space="preserve">  на 32 л.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8"/>
          <w:szCs w:val="28"/>
          <w:highlight w:val="none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8"/>
          <w:szCs w:val="28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8"/>
          <w:szCs w:val="28"/>
          <w:highlight w:val="none"/>
          <w:lang w:eastAsia="ru-RU"/>
        </w:rPr>
        <w:t xml:space="preserve">Распоряжение  Р-0001-26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8"/>
          <w:szCs w:val="28"/>
          <w:highlight w:val="none"/>
          <w:lang w:eastAsia="ru-RU"/>
        </w:rPr>
        <w:t xml:space="preserve">.pdf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8"/>
          <w:szCs w:val="28"/>
          <w:highlight w:val="none"/>
          <w:lang w:eastAsia="ru-RU"/>
        </w:rPr>
        <w:t xml:space="preserve">, 885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8"/>
          <w:szCs w:val="28"/>
          <w:highlight w:val="none"/>
          <w:lang w:eastAsia="ru-RU"/>
        </w:rPr>
        <w:t xml:space="preserve">КБ;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8"/>
          <w:szCs w:val="28"/>
          <w:highlight w:val="none"/>
          <w14:ligatures w14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8"/>
          <w:szCs w:val="28"/>
          <w:highlight w:val="none"/>
          <w14:ligatures w14:val="none"/>
        </w:rPr>
      </w:r>
    </w:p>
    <w:p>
      <w:pPr>
        <w:contextualSpacing/>
        <w:ind w:left="1701" w:hanging="1701"/>
        <w:jc w:val="both"/>
        <w:spacing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8"/>
          <w:szCs w:val="28"/>
          <w:highlight w:val="none"/>
          <w:lang w:eastAsia="ru-RU"/>
        </w:rPr>
        <w:tab/>
        <w:t xml:space="preserve"> 2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8"/>
          <w:szCs w:val="28"/>
          <w:highlight w:val="none"/>
          <w:lang w:eastAsia="ru-RU"/>
        </w:rPr>
        <w:t xml:space="preserve">.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highlight w:val="none"/>
        </w:rPr>
        <w:t xml:space="preserve">Р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аспоряжение 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от 12.01.2026 № </w:t>
      </w:r>
      <w:r>
        <w:rPr>
          <w:rFonts w:eastAsia="Calibri"/>
          <w:sz w:val="28"/>
          <w:szCs w:val="28"/>
          <w:highlight w:val="none"/>
          <w:lang w:eastAsia="en-US"/>
        </w:rPr>
        <w:t xml:space="preserve">Р/0072/26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8"/>
          <w:szCs w:val="28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8"/>
          <w:szCs w:val="28"/>
          <w:highlight w:val="none"/>
          <w:lang w:eastAsia="ru-RU"/>
        </w:rPr>
        <w:t xml:space="preserve">на 4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8"/>
          <w:szCs w:val="28"/>
          <w:highlight w:val="none"/>
          <w:lang w:eastAsia="ru-RU"/>
        </w:rPr>
        <w:t xml:space="preserve"> л.,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8"/>
          <w:szCs w:val="28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8"/>
          <w:szCs w:val="28"/>
          <w:highlight w:val="none"/>
          <w:lang w:eastAsia="ru-RU"/>
        </w:rPr>
        <w:t xml:space="preserve">Распоряжение №Р0072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8"/>
          <w:szCs w:val="28"/>
          <w:highlight w:val="none"/>
          <w:lang w:eastAsia="ru-RU"/>
        </w:rPr>
        <w:t xml:space="preserve">.pdf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8"/>
          <w:szCs w:val="28"/>
          <w:highlight w:val="none"/>
          <w:lang w:eastAsia="ru-RU"/>
        </w:rPr>
        <w:t xml:space="preserve">, 71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8"/>
          <w:szCs w:val="28"/>
          <w:highlight w:val="none"/>
          <w:lang w:eastAsia="ru-RU"/>
        </w:rPr>
        <w:t xml:space="preserve"> КБ.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8"/>
          <w:szCs w:val="28"/>
          <w:highlight w:val="none"/>
          <w:lang w:eastAsia="ru-RU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8"/>
          <w:szCs w:val="28"/>
          <w:highlight w:val="none"/>
        </w:rPr>
      </w:r>
    </w:p>
    <w:p>
      <w:pPr>
        <w:spacing w:line="240" w:lineRule="auto"/>
        <w:rPr>
          <w:color w:val="000000"/>
          <w:sz w:val="28"/>
          <w:szCs w:val="28"/>
          <w:highlight w:val="none"/>
        </w:rPr>
      </w:pPr>
      <w:r>
        <w:rPr>
          <w:bCs/>
          <w:color w:val="000000"/>
          <w:sz w:val="28"/>
          <w:szCs w:val="28"/>
          <w:highlight w:val="none"/>
        </w:rPr>
      </w:r>
      <w:r>
        <w:rPr>
          <w:color w:val="000000"/>
          <w:sz w:val="28"/>
          <w:szCs w:val="28"/>
          <w:highlight w:val="none"/>
        </w:rPr>
      </w:r>
      <w:r>
        <w:rPr>
          <w:color w:val="000000"/>
          <w:sz w:val="28"/>
          <w:szCs w:val="28"/>
          <w:highlight w:val="none"/>
        </w:rPr>
      </w:r>
    </w:p>
    <w:p>
      <w:pPr>
        <w:pStyle w:val="943"/>
        <w:spacing w:line="240" w:lineRule="auto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943"/>
        <w:ind w:firstLine="0"/>
        <w:spacing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943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Заместитель  руководителя </w:t>
        <w:tab/>
        <w:tab/>
        <w:tab/>
        <w:tab/>
        <w:tab/>
      </w:r>
      <w:r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Н.С. Ивчатова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ind w:firstLine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43"/>
        <w:ind w:firstLine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43"/>
        <w:ind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Дибирдеева Елена Алексеевна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943"/>
        <w:ind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8 (383)227-10-76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F">
    <w:panose1 w:val="02000603000000000000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3</w:t>
    </w:r>
    <w:r>
      <w:fldChar w:fldCharType="end"/>
    </w:r>
    <w:r/>
  </w:p>
  <w:p>
    <w:pPr>
      <w:pStyle w:val="95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*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3.9.%1."/>
      <w:lvlJc w:val="left"/>
      <w:pPr>
        <w:ind w:left="305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0"/>
      <w:numFmt w:val="decimalZero"/>
      <w:isLgl w:val="false"/>
      <w:suff w:val="tab"/>
      <w:lvlText w:val="%1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multiLevelType w:val="hybridMultilevel"/>
    <w:lvl w:ilvl="0">
      <w:start w:val="2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00" w:hanging="600"/>
      </w:pPr>
    </w:lvl>
    <w:lvl w:ilvl="1">
      <w:start w:val="14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571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5"/>
      <w:numFmt w:val="decimal"/>
      <w:isLgl w:val="false"/>
      <w:suff w:val="tab"/>
      <w:lvlText w:val="3.1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0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3.3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3.1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2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5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00" w:hanging="600"/>
      </w:pPr>
    </w:lvl>
    <w:lvl w:ilvl="1">
      <w:start w:val="18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3.7.2.%1."/>
      <w:lvlJc w:val="left"/>
      <w:pPr>
        <w:ind w:left="135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7">
    <w:multiLevelType w:val="hybridMultilevel"/>
    <w:lvl w:ilvl="0">
      <w:start w:val="7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9.%1."/>
      <w:lvlJc w:val="left"/>
      <w:pPr>
        <w:ind w:left="213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75" w:hanging="675"/>
      </w:pPr>
    </w:lvl>
    <w:lvl w:ilvl="1">
      <w:start w:val="5"/>
      <w:numFmt w:val="decimal"/>
      <w:isLgl w:val="false"/>
      <w:suff w:val="tab"/>
      <w:lvlText w:val="%1.%2."/>
      <w:lvlJc w:val="left"/>
      <w:pPr>
        <w:ind w:left="99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6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9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9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42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69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2160"/>
      </w:pPr>
    </w:lvl>
  </w:abstractNum>
  <w:abstractNum w:abstractNumId="20">
    <w:multiLevelType w:val="hybridMultilevel"/>
    <w:lvl w:ilvl="0">
      <w:start w:val="10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73" w:hanging="1065"/>
      </w:pPr>
      <w:rPr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23">
    <w:multiLevelType w:val="hybridMultilevel"/>
    <w:lvl w:ilvl="0">
      <w:start w:val="12"/>
      <w:numFmt w:val="decimal"/>
      <w:isLgl w:val="false"/>
      <w:suff w:val="tab"/>
      <w:lvlText w:val="%1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sz w:val="24"/>
      </w:rPr>
    </w:lvl>
    <w:lvl w:ilvl="1">
      <w:start w:val="4"/>
      <w:numFmt w:val="decimal"/>
      <w:isLgl w:val="false"/>
      <w:suff w:val="tab"/>
      <w:lvlText w:val="%1.%2."/>
      <w:lvlJc w:val="left"/>
      <w:pPr>
        <w:ind w:left="1074" w:hanging="720"/>
      </w:pPr>
      <w:rPr>
        <w:sz w:val="24"/>
      </w:rPr>
    </w:lvl>
    <w:lvl w:ilvl="2">
      <w:start w:val="4"/>
      <w:numFmt w:val="decimal"/>
      <w:isLgl w:val="false"/>
      <w:suff w:val="tab"/>
      <w:lvlText w:val="%1.%2.%3."/>
      <w:lvlJc w:val="left"/>
      <w:pPr>
        <w:ind w:left="1428" w:hanging="720"/>
      </w:pPr>
      <w:rPr>
        <w:sz w:val="28"/>
        <w:szCs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142" w:hanging="1080"/>
      </w:pPr>
      <w:rPr>
        <w:sz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sz w:val="24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10" w:hanging="1440"/>
      </w:pPr>
      <w:rPr>
        <w:sz w:val="24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24" w:hanging="1800"/>
      </w:pPr>
      <w:rPr>
        <w:sz w:val="24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78" w:hanging="1800"/>
      </w:pPr>
      <w:rPr>
        <w:sz w:val="24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92" w:hanging="2160"/>
      </w:pPr>
      <w:rPr>
        <w:sz w:val="24"/>
      </w:rPr>
    </w:lvl>
  </w:abstractNum>
  <w:abstractNum w:abstractNumId="2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6"/>
      <w:numFmt w:val="decimal"/>
      <w:isLgl w:val="false"/>
      <w:suff w:val="tab"/>
      <w:lvlText w:val="%1.%2."/>
      <w:lvlJc w:val="left"/>
      <w:pPr>
        <w:ind w:left="1429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</w:lvl>
  </w:abstractNum>
  <w:abstractNum w:abstractNumId="27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00" w:hanging="600"/>
      </w:pPr>
    </w:lvl>
    <w:lvl w:ilvl="1">
      <w:start w:val="10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7.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2"/>
      <w:numFmt w:val="upperRoman"/>
      <w:isLgl w:val="false"/>
      <w:suff w:val="tab"/>
      <w:lvlText w:val="%1."/>
      <w:lvlJc w:val="left"/>
      <w:pPr>
        <w:ind w:left="1080" w:hanging="720"/>
      </w:pPr>
      <w:rPr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2204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  <w:tabs>
          <w:tab w:val="num" w:pos="1080" w:leader="none"/>
        </w:tabs>
      </w:pPr>
      <w:rPr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1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8">
    <w:multiLevelType w:val="hybridMultilevel"/>
    <w:lvl w:ilvl="0">
      <w:start w:val="4"/>
      <w:numFmt w:val="decimal"/>
      <w:isLgl w:val="false"/>
      <w:suff w:val="tab"/>
      <w:lvlText w:val="1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3.4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3.2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36"/>
  </w:num>
  <w:num w:numId="2">
    <w:abstractNumId w:val="33"/>
  </w:num>
  <w:num w:numId="3">
    <w:abstractNumId w:val="41"/>
  </w:num>
  <w:num w:numId="4">
    <w:abstractNumId w:val="5"/>
  </w:num>
  <w:num w:numId="5">
    <w:abstractNumId w:val="7"/>
  </w:num>
  <w:num w:numId="6">
    <w:abstractNumId w:val="3"/>
  </w:num>
  <w:num w:numId="7">
    <w:abstractNumId w:val="35"/>
  </w:num>
  <w:num w:numId="8">
    <w:abstractNumId w:val="37"/>
  </w:num>
  <w:num w:numId="9">
    <w:abstractNumId w:val="38"/>
  </w:num>
  <w:num w:numId="10">
    <w:abstractNumId w:val="38"/>
    <w:lvlOverride w:ilvl="0">
      <w:lvl w:ilvl="0">
        <w:start w:val="6"/>
        <w:numFmt w:val="decimal"/>
        <w:isLgl w:val="false"/>
        <w:suff w:val="tab"/>
        <w:lvlText w:val="1.%1."/>
        <w:legacy w:legacy="1" w:legacyIndent="0" w:legacySpace="0"/>
        <w:lvlJc w:val="left"/>
        <w:pPr/>
        <w:rPr>
          <w:rFonts w:ascii="Times New Roman" w:hAnsi="Times New Roman" w:cs="Times New Roman"/>
        </w:rPr>
      </w:lvl>
    </w:lvlOverride>
  </w:num>
  <w:num w:numId="11">
    <w:abstractNumId w:val="12"/>
  </w:num>
  <w:num w:numId="12">
    <w:abstractNumId w:val="8"/>
  </w:num>
  <w:num w:numId="13">
    <w:abstractNumId w:val="40"/>
  </w:num>
  <w:num w:numId="14">
    <w:abstractNumId w:val="10"/>
  </w:num>
  <w:num w:numId="15">
    <w:abstractNumId w:val="39"/>
  </w:num>
  <w:num w:numId="16">
    <w:abstractNumId w:val="25"/>
  </w:num>
  <w:num w:numId="17">
    <w:abstractNumId w:val="23"/>
  </w:num>
  <w:num w:numId="18">
    <w:abstractNumId w:val="19"/>
  </w:num>
  <w:num w:numId="19">
    <w:abstractNumId w:val="16"/>
  </w:num>
  <w:num w:numId="20">
    <w:abstractNumId w:val="1"/>
  </w:num>
  <w:num w:numId="21">
    <w:abstractNumId w:val="2"/>
  </w:num>
  <w:num w:numId="22">
    <w:abstractNumId w:val="0"/>
    <w:lvlOverride w:ilvl="0">
      <w:lvl w:ilvl="0">
        <w:start w:val="0"/>
        <w:numFmt w:val="bullet"/>
        <w:isLgl w:val="false"/>
        <w:suff w:val="tab"/>
        <w:lvlText w:val="-"/>
        <w:legacy w:legacy="1" w:legacyIndent="0" w:legacySpace="0"/>
        <w:lvlJc w:val="left"/>
        <w:pPr/>
        <w:rPr>
          <w:rFonts w:ascii="Times New Roman" w:hAnsi="Times New Roman"/>
        </w:rPr>
      </w:lvl>
    </w:lvlOverride>
  </w:num>
  <w:num w:numId="23">
    <w:abstractNumId w:val="31"/>
  </w:num>
  <w:num w:numId="24">
    <w:abstractNumId w:val="18"/>
  </w:num>
  <w:num w:numId="25">
    <w:abstractNumId w:val="29"/>
  </w:num>
  <w:num w:numId="26">
    <w:abstractNumId w:val="26"/>
  </w:num>
  <w:num w:numId="27">
    <w:abstractNumId w:val="27"/>
  </w:num>
  <w:num w:numId="28">
    <w:abstractNumId w:val="6"/>
  </w:num>
  <w:num w:numId="29">
    <w:abstractNumId w:val="15"/>
  </w:num>
  <w:num w:numId="30">
    <w:abstractNumId w:val="13"/>
  </w:num>
  <w:num w:numId="31">
    <w:abstractNumId w:val="28"/>
  </w:num>
  <w:num w:numId="32">
    <w:abstractNumId w:val="9"/>
  </w:num>
  <w:num w:numId="33">
    <w:abstractNumId w:val="4"/>
  </w:num>
  <w:num w:numId="34">
    <w:abstractNumId w:val="17"/>
  </w:num>
  <w:num w:numId="35">
    <w:abstractNumId w:val="20"/>
  </w:num>
  <w:num w:numId="36">
    <w:abstractNumId w:val="32"/>
  </w:num>
  <w:num w:numId="37">
    <w:abstractNumId w:val="24"/>
  </w:num>
  <w:num w:numId="38">
    <w:abstractNumId w:val="11"/>
  </w:num>
  <w:num w:numId="39">
    <w:abstractNumId w:val="30"/>
  </w:num>
  <w:num w:numId="40">
    <w:abstractNumId w:val="14"/>
  </w:num>
  <w:num w:numId="41">
    <w:abstractNumId w:val="22"/>
  </w:num>
  <w:num w:numId="42">
    <w:abstractNumId w:val="34"/>
  </w:num>
  <w:num w:numId="43">
    <w:abstractNumId w:val="21"/>
  </w:num>
  <w:num w:numId="44">
    <w:abstractNumId w:val="42"/>
  </w:num>
  <w:num w:numId="45">
    <w:abstractNumId w:val="43"/>
  </w:num>
  <w:num w:numId="46">
    <w:abstractNumId w:val="44"/>
  </w:num>
  <w:num w:numId="47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65">
    <w:name w:val="Heading 1"/>
    <w:basedOn w:val="943"/>
    <w:next w:val="943"/>
    <w:link w:val="76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66">
    <w:name w:val="Heading 1 Char"/>
    <w:link w:val="765"/>
    <w:uiPriority w:val="9"/>
    <w:rPr>
      <w:rFonts w:ascii="Arial" w:hAnsi="Arial" w:eastAsia="Arial" w:cs="Arial"/>
      <w:sz w:val="40"/>
      <w:szCs w:val="40"/>
    </w:rPr>
  </w:style>
  <w:style w:type="paragraph" w:styleId="767">
    <w:name w:val="Heading 2"/>
    <w:basedOn w:val="943"/>
    <w:next w:val="943"/>
    <w:link w:val="76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68">
    <w:name w:val="Heading 2 Char"/>
    <w:link w:val="767"/>
    <w:uiPriority w:val="9"/>
    <w:rPr>
      <w:rFonts w:ascii="Arial" w:hAnsi="Arial" w:eastAsia="Arial" w:cs="Arial"/>
      <w:sz w:val="34"/>
    </w:rPr>
  </w:style>
  <w:style w:type="paragraph" w:styleId="769">
    <w:name w:val="Heading 3"/>
    <w:basedOn w:val="943"/>
    <w:next w:val="943"/>
    <w:link w:val="77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70">
    <w:name w:val="Heading 3 Char"/>
    <w:link w:val="769"/>
    <w:uiPriority w:val="9"/>
    <w:rPr>
      <w:rFonts w:ascii="Arial" w:hAnsi="Arial" w:eastAsia="Arial" w:cs="Arial"/>
      <w:sz w:val="30"/>
      <w:szCs w:val="30"/>
    </w:rPr>
  </w:style>
  <w:style w:type="paragraph" w:styleId="771">
    <w:name w:val="Heading 4"/>
    <w:basedOn w:val="943"/>
    <w:next w:val="943"/>
    <w:link w:val="77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72">
    <w:name w:val="Heading 4 Char"/>
    <w:link w:val="771"/>
    <w:uiPriority w:val="9"/>
    <w:rPr>
      <w:rFonts w:ascii="Arial" w:hAnsi="Arial" w:eastAsia="Arial" w:cs="Arial"/>
      <w:b/>
      <w:bCs/>
      <w:sz w:val="26"/>
      <w:szCs w:val="26"/>
    </w:rPr>
  </w:style>
  <w:style w:type="paragraph" w:styleId="773">
    <w:name w:val="Heading 5"/>
    <w:basedOn w:val="943"/>
    <w:next w:val="943"/>
    <w:link w:val="77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74">
    <w:name w:val="Heading 5 Char"/>
    <w:link w:val="773"/>
    <w:uiPriority w:val="9"/>
    <w:rPr>
      <w:rFonts w:ascii="Arial" w:hAnsi="Arial" w:eastAsia="Arial" w:cs="Arial"/>
      <w:b/>
      <w:bCs/>
      <w:sz w:val="24"/>
      <w:szCs w:val="24"/>
    </w:rPr>
  </w:style>
  <w:style w:type="paragraph" w:styleId="775">
    <w:name w:val="Heading 6"/>
    <w:basedOn w:val="943"/>
    <w:next w:val="943"/>
    <w:link w:val="77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76">
    <w:name w:val="Heading 6 Char"/>
    <w:link w:val="775"/>
    <w:uiPriority w:val="9"/>
    <w:rPr>
      <w:rFonts w:ascii="Arial" w:hAnsi="Arial" w:eastAsia="Arial" w:cs="Arial"/>
      <w:b/>
      <w:bCs/>
      <w:sz w:val="22"/>
      <w:szCs w:val="22"/>
    </w:rPr>
  </w:style>
  <w:style w:type="paragraph" w:styleId="777">
    <w:name w:val="Heading 7"/>
    <w:basedOn w:val="943"/>
    <w:next w:val="943"/>
    <w:link w:val="77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78">
    <w:name w:val="Heading 7 Char"/>
    <w:link w:val="77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79">
    <w:name w:val="Heading 8"/>
    <w:basedOn w:val="943"/>
    <w:next w:val="943"/>
    <w:link w:val="78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80">
    <w:name w:val="Heading 8 Char"/>
    <w:link w:val="779"/>
    <w:uiPriority w:val="9"/>
    <w:rPr>
      <w:rFonts w:ascii="Arial" w:hAnsi="Arial" w:eastAsia="Arial" w:cs="Arial"/>
      <w:i/>
      <w:iCs/>
      <w:sz w:val="22"/>
      <w:szCs w:val="22"/>
    </w:rPr>
  </w:style>
  <w:style w:type="paragraph" w:styleId="781">
    <w:name w:val="Heading 9"/>
    <w:basedOn w:val="943"/>
    <w:next w:val="943"/>
    <w:link w:val="78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82">
    <w:name w:val="Heading 9 Char"/>
    <w:link w:val="781"/>
    <w:uiPriority w:val="9"/>
    <w:rPr>
      <w:rFonts w:ascii="Arial" w:hAnsi="Arial" w:eastAsia="Arial" w:cs="Arial"/>
      <w:i/>
      <w:iCs/>
      <w:sz w:val="21"/>
      <w:szCs w:val="21"/>
    </w:rPr>
  </w:style>
  <w:style w:type="paragraph" w:styleId="783">
    <w:name w:val="List Paragraph"/>
    <w:basedOn w:val="943"/>
    <w:uiPriority w:val="34"/>
    <w:qFormat/>
    <w:pPr>
      <w:contextualSpacing/>
      <w:ind w:left="720"/>
    </w:pPr>
  </w:style>
  <w:style w:type="paragraph" w:styleId="784">
    <w:name w:val="No Spacing"/>
    <w:uiPriority w:val="1"/>
    <w:qFormat/>
    <w:pPr>
      <w:spacing w:before="0" w:after="0" w:line="240" w:lineRule="auto"/>
    </w:pPr>
  </w:style>
  <w:style w:type="paragraph" w:styleId="785">
    <w:name w:val="Title"/>
    <w:basedOn w:val="943"/>
    <w:next w:val="943"/>
    <w:link w:val="78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86">
    <w:name w:val="Title Char"/>
    <w:link w:val="785"/>
    <w:uiPriority w:val="10"/>
    <w:rPr>
      <w:sz w:val="48"/>
      <w:szCs w:val="48"/>
    </w:rPr>
  </w:style>
  <w:style w:type="paragraph" w:styleId="787">
    <w:name w:val="Subtitle"/>
    <w:basedOn w:val="943"/>
    <w:next w:val="943"/>
    <w:link w:val="788"/>
    <w:uiPriority w:val="11"/>
    <w:qFormat/>
    <w:pPr>
      <w:spacing w:before="200" w:after="200"/>
    </w:pPr>
    <w:rPr>
      <w:sz w:val="24"/>
      <w:szCs w:val="24"/>
    </w:rPr>
  </w:style>
  <w:style w:type="character" w:styleId="788">
    <w:name w:val="Subtitle Char"/>
    <w:link w:val="787"/>
    <w:uiPriority w:val="11"/>
    <w:rPr>
      <w:sz w:val="24"/>
      <w:szCs w:val="24"/>
    </w:rPr>
  </w:style>
  <w:style w:type="paragraph" w:styleId="789">
    <w:name w:val="Quote"/>
    <w:basedOn w:val="943"/>
    <w:next w:val="943"/>
    <w:link w:val="790"/>
    <w:uiPriority w:val="29"/>
    <w:qFormat/>
    <w:pPr>
      <w:ind w:left="720" w:right="720"/>
    </w:pPr>
    <w:rPr>
      <w:i/>
    </w:rPr>
  </w:style>
  <w:style w:type="character" w:styleId="790">
    <w:name w:val="Quote Char"/>
    <w:link w:val="789"/>
    <w:uiPriority w:val="29"/>
    <w:rPr>
      <w:i/>
    </w:rPr>
  </w:style>
  <w:style w:type="paragraph" w:styleId="791">
    <w:name w:val="Intense Quote"/>
    <w:basedOn w:val="943"/>
    <w:next w:val="943"/>
    <w:link w:val="79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2">
    <w:name w:val="Intense Quote Char"/>
    <w:link w:val="791"/>
    <w:uiPriority w:val="30"/>
    <w:rPr>
      <w:i/>
    </w:rPr>
  </w:style>
  <w:style w:type="paragraph" w:styleId="793">
    <w:name w:val="Header"/>
    <w:basedOn w:val="943"/>
    <w:link w:val="79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94">
    <w:name w:val="Header Char"/>
    <w:link w:val="793"/>
    <w:uiPriority w:val="99"/>
  </w:style>
  <w:style w:type="paragraph" w:styleId="795">
    <w:name w:val="Footer"/>
    <w:basedOn w:val="943"/>
    <w:link w:val="79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96">
    <w:name w:val="Footer Char"/>
    <w:link w:val="795"/>
    <w:uiPriority w:val="99"/>
  </w:style>
  <w:style w:type="paragraph" w:styleId="797">
    <w:name w:val="Caption"/>
    <w:basedOn w:val="943"/>
    <w:next w:val="943"/>
    <w:link w:val="79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98">
    <w:name w:val="Caption Char"/>
    <w:basedOn w:val="797"/>
    <w:link w:val="795"/>
    <w:uiPriority w:val="99"/>
  </w:style>
  <w:style w:type="table" w:styleId="799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0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1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2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3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4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6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8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29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30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31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32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3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4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5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36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37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38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39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40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41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42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43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44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45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46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7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8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63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64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65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66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67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68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69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4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5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6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7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8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9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0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91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92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93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94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95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96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97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98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99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00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01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02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03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04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5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06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07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8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09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10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11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2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13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14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15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16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17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18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19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20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21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22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23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24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25">
    <w:name w:val="Hyperlink"/>
    <w:uiPriority w:val="99"/>
    <w:unhideWhenUsed/>
    <w:rPr>
      <w:color w:val="0000ff" w:themeColor="hyperlink"/>
      <w:u w:val="single"/>
    </w:rPr>
  </w:style>
  <w:style w:type="paragraph" w:styleId="926">
    <w:name w:val="footnote text"/>
    <w:basedOn w:val="943"/>
    <w:link w:val="927"/>
    <w:uiPriority w:val="99"/>
    <w:semiHidden/>
    <w:unhideWhenUsed/>
    <w:pPr>
      <w:spacing w:after="40" w:line="240" w:lineRule="auto"/>
    </w:pPr>
    <w:rPr>
      <w:sz w:val="18"/>
    </w:rPr>
  </w:style>
  <w:style w:type="character" w:styleId="927">
    <w:name w:val="Footnote Text Char"/>
    <w:link w:val="926"/>
    <w:uiPriority w:val="99"/>
    <w:rPr>
      <w:sz w:val="18"/>
    </w:rPr>
  </w:style>
  <w:style w:type="character" w:styleId="928">
    <w:name w:val="footnote reference"/>
    <w:uiPriority w:val="99"/>
    <w:unhideWhenUsed/>
    <w:rPr>
      <w:vertAlign w:val="superscript"/>
    </w:rPr>
  </w:style>
  <w:style w:type="paragraph" w:styleId="929">
    <w:name w:val="endnote text"/>
    <w:basedOn w:val="943"/>
    <w:link w:val="930"/>
    <w:uiPriority w:val="99"/>
    <w:semiHidden/>
    <w:unhideWhenUsed/>
    <w:pPr>
      <w:spacing w:after="0" w:line="240" w:lineRule="auto"/>
    </w:pPr>
    <w:rPr>
      <w:sz w:val="20"/>
    </w:rPr>
  </w:style>
  <w:style w:type="character" w:styleId="930">
    <w:name w:val="Endnote Text Char"/>
    <w:link w:val="929"/>
    <w:uiPriority w:val="99"/>
    <w:rPr>
      <w:sz w:val="20"/>
    </w:rPr>
  </w:style>
  <w:style w:type="character" w:styleId="931">
    <w:name w:val="endnote reference"/>
    <w:uiPriority w:val="99"/>
    <w:semiHidden/>
    <w:unhideWhenUsed/>
    <w:rPr>
      <w:vertAlign w:val="superscript"/>
    </w:rPr>
  </w:style>
  <w:style w:type="paragraph" w:styleId="932">
    <w:name w:val="toc 1"/>
    <w:basedOn w:val="943"/>
    <w:next w:val="943"/>
    <w:uiPriority w:val="39"/>
    <w:unhideWhenUsed/>
    <w:pPr>
      <w:ind w:left="0" w:right="0" w:firstLine="0"/>
      <w:spacing w:after="57"/>
    </w:pPr>
  </w:style>
  <w:style w:type="paragraph" w:styleId="933">
    <w:name w:val="toc 2"/>
    <w:basedOn w:val="943"/>
    <w:next w:val="943"/>
    <w:uiPriority w:val="39"/>
    <w:unhideWhenUsed/>
    <w:pPr>
      <w:ind w:left="283" w:right="0" w:firstLine="0"/>
      <w:spacing w:after="57"/>
    </w:pPr>
  </w:style>
  <w:style w:type="paragraph" w:styleId="934">
    <w:name w:val="toc 3"/>
    <w:basedOn w:val="943"/>
    <w:next w:val="943"/>
    <w:uiPriority w:val="39"/>
    <w:unhideWhenUsed/>
    <w:pPr>
      <w:ind w:left="567" w:right="0" w:firstLine="0"/>
      <w:spacing w:after="57"/>
    </w:pPr>
  </w:style>
  <w:style w:type="paragraph" w:styleId="935">
    <w:name w:val="toc 4"/>
    <w:basedOn w:val="943"/>
    <w:next w:val="943"/>
    <w:uiPriority w:val="39"/>
    <w:unhideWhenUsed/>
    <w:pPr>
      <w:ind w:left="850" w:right="0" w:firstLine="0"/>
      <w:spacing w:after="57"/>
    </w:pPr>
  </w:style>
  <w:style w:type="paragraph" w:styleId="936">
    <w:name w:val="toc 5"/>
    <w:basedOn w:val="943"/>
    <w:next w:val="943"/>
    <w:uiPriority w:val="39"/>
    <w:unhideWhenUsed/>
    <w:pPr>
      <w:ind w:left="1134" w:right="0" w:firstLine="0"/>
      <w:spacing w:after="57"/>
    </w:pPr>
  </w:style>
  <w:style w:type="paragraph" w:styleId="937">
    <w:name w:val="toc 6"/>
    <w:basedOn w:val="943"/>
    <w:next w:val="943"/>
    <w:uiPriority w:val="39"/>
    <w:unhideWhenUsed/>
    <w:pPr>
      <w:ind w:left="1417" w:right="0" w:firstLine="0"/>
      <w:spacing w:after="57"/>
    </w:pPr>
  </w:style>
  <w:style w:type="paragraph" w:styleId="938">
    <w:name w:val="toc 7"/>
    <w:basedOn w:val="943"/>
    <w:next w:val="943"/>
    <w:uiPriority w:val="39"/>
    <w:unhideWhenUsed/>
    <w:pPr>
      <w:ind w:left="1701" w:right="0" w:firstLine="0"/>
      <w:spacing w:after="57"/>
    </w:pPr>
  </w:style>
  <w:style w:type="paragraph" w:styleId="939">
    <w:name w:val="toc 8"/>
    <w:basedOn w:val="943"/>
    <w:next w:val="943"/>
    <w:uiPriority w:val="39"/>
    <w:unhideWhenUsed/>
    <w:pPr>
      <w:ind w:left="1984" w:right="0" w:firstLine="0"/>
      <w:spacing w:after="57"/>
    </w:pPr>
  </w:style>
  <w:style w:type="paragraph" w:styleId="940">
    <w:name w:val="toc 9"/>
    <w:basedOn w:val="943"/>
    <w:next w:val="943"/>
    <w:uiPriority w:val="39"/>
    <w:unhideWhenUsed/>
    <w:pPr>
      <w:ind w:left="2268" w:right="0" w:firstLine="0"/>
      <w:spacing w:after="57"/>
    </w:pPr>
  </w:style>
  <w:style w:type="paragraph" w:styleId="941">
    <w:name w:val="TOC Heading"/>
    <w:uiPriority w:val="39"/>
    <w:unhideWhenUsed/>
  </w:style>
  <w:style w:type="paragraph" w:styleId="942">
    <w:name w:val="table of figures"/>
    <w:basedOn w:val="943"/>
    <w:next w:val="943"/>
    <w:uiPriority w:val="99"/>
    <w:unhideWhenUsed/>
    <w:pPr>
      <w:spacing w:after="0" w:afterAutospacing="0"/>
    </w:pPr>
  </w:style>
  <w:style w:type="paragraph" w:styleId="943" w:default="1">
    <w:name w:val="Normal"/>
    <w:next w:val="943"/>
    <w:link w:val="943"/>
    <w:qFormat/>
    <w:pPr>
      <w:ind w:firstLine="709"/>
      <w:jc w:val="both"/>
    </w:pPr>
    <w:rPr>
      <w:sz w:val="28"/>
      <w:szCs w:val="28"/>
      <w:lang w:val="ru-RU" w:eastAsia="en-US" w:bidi="ar-SA"/>
    </w:rPr>
  </w:style>
  <w:style w:type="paragraph" w:styleId="944">
    <w:name w:val="Заголовок 1"/>
    <w:basedOn w:val="943"/>
    <w:next w:val="943"/>
    <w:link w:val="970"/>
    <w:uiPriority w:val="9"/>
    <w:qFormat/>
    <w:pPr>
      <w:ind w:firstLine="0"/>
      <w:jc w:val="left"/>
      <w:keepLines/>
      <w:keepNext/>
      <w:spacing w:before="480" w:line="276" w:lineRule="auto"/>
      <w:outlineLvl w:val="0"/>
    </w:pPr>
    <w:rPr>
      <w:rFonts w:ascii="Calibri" w:hAnsi="Calibri" w:eastAsia="Times New Roman"/>
      <w:b/>
      <w:bCs/>
      <w:lang w:val="en-US" w:eastAsia="en-US"/>
    </w:rPr>
  </w:style>
  <w:style w:type="character" w:styleId="945">
    <w:name w:val="Основной шрифт абзаца"/>
    <w:next w:val="945"/>
    <w:link w:val="943"/>
    <w:uiPriority w:val="1"/>
    <w:semiHidden/>
    <w:unhideWhenUsed/>
  </w:style>
  <w:style w:type="table" w:styleId="946">
    <w:name w:val="Обычная таблица"/>
    <w:next w:val="946"/>
    <w:link w:val="943"/>
    <w:uiPriority w:val="99"/>
    <w:semiHidden/>
    <w:unhideWhenUsed/>
    <w:qFormat/>
    <w:tblPr/>
  </w:style>
  <w:style w:type="numbering" w:styleId="947">
    <w:name w:val="Нет списка"/>
    <w:next w:val="947"/>
    <w:link w:val="943"/>
    <w:uiPriority w:val="99"/>
    <w:semiHidden/>
    <w:unhideWhenUsed/>
  </w:style>
  <w:style w:type="paragraph" w:styleId="948">
    <w:name w:val="ConsPlusNormal"/>
    <w:next w:val="948"/>
    <w:link w:val="1013"/>
    <w:rPr>
      <w:sz w:val="28"/>
      <w:szCs w:val="28"/>
      <w:lang w:val="ru-RU" w:eastAsia="ru-RU" w:bidi="ar-SA"/>
    </w:rPr>
  </w:style>
  <w:style w:type="table" w:styleId="949">
    <w:name w:val="Сетка таблицы"/>
    <w:basedOn w:val="946"/>
    <w:next w:val="949"/>
    <w:link w:val="943"/>
    <w:uiPriority w:val="59"/>
    <w:pPr>
      <w:jc w:val="left"/>
    </w:pPr>
    <w:rPr>
      <w:rFonts w:ascii="Calibri" w:hAnsi="Calibri" w:eastAsia="Calibri" w:cs="Times New Roman"/>
      <w:szCs w:val="20"/>
      <w:lang w:eastAsia="ru-RU"/>
    </w:rPr>
    <w:tblPr/>
  </w:style>
  <w:style w:type="paragraph" w:styleId="950">
    <w:name w:val="Абзац списка"/>
    <w:basedOn w:val="943"/>
    <w:next w:val="950"/>
    <w:link w:val="943"/>
    <w:uiPriority w:val="34"/>
    <w:qFormat/>
    <w:pPr>
      <w:contextualSpacing/>
      <w:ind w:left="720"/>
    </w:pPr>
  </w:style>
  <w:style w:type="table" w:styleId="951">
    <w:name w:val="Сетка таблицы1"/>
    <w:basedOn w:val="946"/>
    <w:next w:val="949"/>
    <w:link w:val="943"/>
    <w:uiPriority w:val="59"/>
    <w:pPr>
      <w:jc w:val="left"/>
    </w:pPr>
    <w:rPr>
      <w:rFonts w:ascii="Calibri" w:hAnsi="Calibri" w:eastAsia="Calibri" w:cs="Times New Roman"/>
      <w:szCs w:val="20"/>
      <w:lang w:eastAsia="ru-RU"/>
    </w:rPr>
    <w:tblPr/>
  </w:style>
  <w:style w:type="paragraph" w:styleId="952">
    <w:name w:val="Текст выноски"/>
    <w:basedOn w:val="943"/>
    <w:next w:val="952"/>
    <w:link w:val="953"/>
    <w:uiPriority w:val="99"/>
    <w:semiHidden/>
    <w:unhideWhenUsed/>
    <w:rPr>
      <w:rFonts w:ascii="Tahoma" w:hAnsi="Tahoma"/>
      <w:sz w:val="16"/>
      <w:szCs w:val="16"/>
      <w:lang w:val="en-US" w:eastAsia="en-US"/>
    </w:rPr>
  </w:style>
  <w:style w:type="character" w:styleId="953">
    <w:name w:val="Текст выноски Знак"/>
    <w:next w:val="953"/>
    <w:link w:val="952"/>
    <w:uiPriority w:val="99"/>
    <w:semiHidden/>
    <w:rPr>
      <w:rFonts w:ascii="Tahoma" w:hAnsi="Tahoma" w:eastAsia="Calibri" w:cs="Times New Roman"/>
      <w:sz w:val="16"/>
      <w:szCs w:val="16"/>
    </w:rPr>
  </w:style>
  <w:style w:type="paragraph" w:styleId="954">
    <w:name w:val="Верхний колонтитул"/>
    <w:basedOn w:val="943"/>
    <w:next w:val="954"/>
    <w:link w:val="955"/>
    <w:uiPriority w:val="99"/>
    <w:unhideWhenUsed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955">
    <w:name w:val="Верхний колонтитул Знак"/>
    <w:next w:val="955"/>
    <w:link w:val="954"/>
    <w:uiPriority w:val="99"/>
    <w:rPr>
      <w:rFonts w:eastAsia="Calibri" w:cs="Times New Roman"/>
      <w:sz w:val="28"/>
      <w:szCs w:val="28"/>
    </w:rPr>
  </w:style>
  <w:style w:type="paragraph" w:styleId="956">
    <w:name w:val="Нижний колонтитул"/>
    <w:basedOn w:val="943"/>
    <w:next w:val="956"/>
    <w:link w:val="957"/>
    <w:uiPriority w:val="99"/>
    <w:unhideWhenUsed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957">
    <w:name w:val="Нижний колонтитул Знак"/>
    <w:next w:val="957"/>
    <w:link w:val="956"/>
    <w:uiPriority w:val="99"/>
    <w:rPr>
      <w:rFonts w:eastAsia="Calibri" w:cs="Times New Roman"/>
      <w:sz w:val="28"/>
      <w:szCs w:val="28"/>
    </w:rPr>
  </w:style>
  <w:style w:type="table" w:styleId="958">
    <w:name w:val="Сетка таблицы2"/>
    <w:basedOn w:val="946"/>
    <w:next w:val="949"/>
    <w:link w:val="943"/>
    <w:uiPriority w:val="59"/>
    <w:pPr>
      <w:jc w:val="left"/>
    </w:pPr>
    <w:rPr>
      <w:rFonts w:ascii="Calibri" w:hAnsi="Calibri" w:eastAsia="Calibri" w:cs="Times New Roman"/>
      <w:szCs w:val="20"/>
      <w:lang w:eastAsia="ru-RU"/>
    </w:rPr>
    <w:tblPr/>
  </w:style>
  <w:style w:type="paragraph" w:styleId="959">
    <w:name w:val="ConsPlusTitlePage"/>
    <w:next w:val="959"/>
    <w:link w:val="943"/>
    <w:pPr>
      <w:widowControl w:val="off"/>
    </w:pPr>
    <w:rPr>
      <w:rFonts w:ascii="Tahoma" w:hAnsi="Tahoma" w:eastAsia="Times New Roman" w:cs="Tahoma"/>
      <w:lang w:val="ru-RU" w:eastAsia="ru-RU" w:bidi="ar-SA"/>
    </w:rPr>
  </w:style>
  <w:style w:type="paragraph" w:styleId="960">
    <w:name w:val="ConsPlusTitle"/>
    <w:next w:val="960"/>
    <w:link w:val="943"/>
    <w:pPr>
      <w:widowControl w:val="off"/>
    </w:pPr>
    <w:rPr>
      <w:rFonts w:eastAsia="Times New Roman"/>
      <w:b/>
      <w:sz w:val="28"/>
      <w:lang w:val="ru-RU" w:eastAsia="ru-RU" w:bidi="ar-SA"/>
    </w:rPr>
  </w:style>
  <w:style w:type="paragraph" w:styleId="961">
    <w:name w:val="ConsPlusNonformat"/>
    <w:next w:val="961"/>
    <w:link w:val="943"/>
    <w:pPr>
      <w:widowControl w:val="off"/>
    </w:pPr>
    <w:rPr>
      <w:rFonts w:ascii="Courier New" w:hAnsi="Courier New" w:eastAsia="Times New Roman" w:cs="Courier New"/>
      <w:lang w:val="ru-RU" w:eastAsia="ru-RU" w:bidi="ar-SA"/>
    </w:rPr>
  </w:style>
  <w:style w:type="paragraph" w:styleId="962">
    <w:name w:val="Основной текст с отступом"/>
    <w:basedOn w:val="943"/>
    <w:next w:val="962"/>
    <w:link w:val="963"/>
    <w:pPr>
      <w:ind w:firstLine="696"/>
    </w:pPr>
    <w:rPr>
      <w:rFonts w:eastAsia="Times New Roman"/>
      <w:szCs w:val="20"/>
      <w:lang w:val="en-US" w:eastAsia="ru-RU"/>
    </w:rPr>
  </w:style>
  <w:style w:type="character" w:styleId="963">
    <w:name w:val="Основной текст с отступом Знак"/>
    <w:next w:val="963"/>
    <w:link w:val="962"/>
    <w:rPr>
      <w:rFonts w:eastAsia="Times New Roman" w:cs="Times New Roman"/>
      <w:sz w:val="28"/>
      <w:szCs w:val="20"/>
      <w:lang w:eastAsia="ru-RU"/>
    </w:rPr>
  </w:style>
  <w:style w:type="character" w:styleId="964">
    <w:name w:val="apple-converted-space"/>
    <w:basedOn w:val="945"/>
    <w:next w:val="964"/>
    <w:link w:val="943"/>
  </w:style>
  <w:style w:type="paragraph" w:styleId="965">
    <w:name w:val="Основной текст с отступом 2"/>
    <w:basedOn w:val="943"/>
    <w:next w:val="965"/>
    <w:link w:val="966"/>
    <w:uiPriority w:val="99"/>
    <w:semiHidden/>
    <w:unhideWhenUsed/>
    <w:pPr>
      <w:ind w:left="283"/>
      <w:spacing w:after="120" w:line="480" w:lineRule="auto"/>
    </w:pPr>
    <w:rPr>
      <w:lang w:val="en-US" w:eastAsia="en-US"/>
    </w:rPr>
  </w:style>
  <w:style w:type="character" w:styleId="966">
    <w:name w:val="Основной текст с отступом 2 Знак"/>
    <w:next w:val="966"/>
    <w:link w:val="965"/>
    <w:uiPriority w:val="99"/>
    <w:semiHidden/>
    <w:rPr>
      <w:rFonts w:eastAsia="Calibri" w:cs="Times New Roman"/>
      <w:sz w:val="28"/>
      <w:szCs w:val="28"/>
    </w:rPr>
  </w:style>
  <w:style w:type="paragraph" w:styleId="967">
    <w:name w:val="Стандартный HTML"/>
    <w:basedOn w:val="943"/>
    <w:next w:val="967"/>
    <w:link w:val="968"/>
    <w:pPr>
      <w:ind w:firstLine="0"/>
      <w:jc w:val="left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Times New Roman"/>
      <w:sz w:val="20"/>
      <w:szCs w:val="20"/>
      <w:lang w:val="en-US" w:eastAsia="ru-RU"/>
    </w:rPr>
  </w:style>
  <w:style w:type="character" w:styleId="968">
    <w:name w:val="Стандартный HTML Знак"/>
    <w:next w:val="968"/>
    <w:link w:val="967"/>
    <w:rPr>
      <w:rFonts w:ascii="Courier New" w:hAnsi="Courier New" w:eastAsia="Times New Roman" w:cs="Courier New"/>
      <w:szCs w:val="20"/>
      <w:lang w:eastAsia="ru-RU"/>
    </w:rPr>
  </w:style>
  <w:style w:type="character" w:styleId="969">
    <w:name w:val="Гиперссылка"/>
    <w:next w:val="969"/>
    <w:link w:val="943"/>
    <w:rPr>
      <w:color w:val="0000ff"/>
      <w:u w:val="single"/>
    </w:rPr>
  </w:style>
  <w:style w:type="character" w:styleId="970">
    <w:name w:val="Заголовок 1 Знак"/>
    <w:next w:val="970"/>
    <w:link w:val="944"/>
    <w:uiPriority w:val="9"/>
    <w:rPr>
      <w:rFonts w:ascii="Calibri" w:hAnsi="Calibri" w:eastAsia="Times New Roman" w:cs="Times New Roman"/>
      <w:b/>
      <w:bCs/>
      <w:sz w:val="28"/>
      <w:szCs w:val="28"/>
    </w:rPr>
  </w:style>
  <w:style w:type="table" w:styleId="971">
    <w:name w:val="Сетка таблицы3"/>
    <w:basedOn w:val="946"/>
    <w:next w:val="971"/>
    <w:link w:val="943"/>
    <w:uiPriority w:val="59"/>
    <w:pPr>
      <w:jc w:val="left"/>
    </w:pPr>
    <w:rPr>
      <w:rFonts w:ascii="Calibri" w:hAnsi="Calibri"/>
      <w:sz w:val="22"/>
    </w:rPr>
    <w:tblPr/>
  </w:style>
  <w:style w:type="paragraph" w:styleId="972">
    <w:name w:val="Heading"/>
    <w:next w:val="972"/>
    <w:link w:val="943"/>
    <w:rPr>
      <w:rFonts w:ascii="Arial" w:hAnsi="Arial" w:eastAsia="Times New Roman"/>
      <w:b/>
      <w:sz w:val="22"/>
      <w:lang w:val="ru-RU" w:eastAsia="ru-RU" w:bidi="ar-SA"/>
    </w:rPr>
  </w:style>
  <w:style w:type="table" w:styleId="973">
    <w:name w:val="Сетка таблицы7"/>
    <w:basedOn w:val="946"/>
    <w:next w:val="949"/>
    <w:link w:val="943"/>
    <w:uiPriority w:val="59"/>
    <w:pPr>
      <w:jc w:val="left"/>
    </w:pPr>
    <w:rPr>
      <w:rFonts w:ascii="Calibri" w:hAnsi="Calibri"/>
      <w:sz w:val="22"/>
    </w:rPr>
    <w:tblPr/>
  </w:style>
  <w:style w:type="character" w:styleId="974">
    <w:name w:val="Знак сноски"/>
    <w:next w:val="974"/>
    <w:link w:val="943"/>
    <w:semiHidden/>
    <w:rPr>
      <w:vertAlign w:val="superscript"/>
    </w:rPr>
  </w:style>
  <w:style w:type="paragraph" w:styleId="975">
    <w:name w:val="Текст сноски"/>
    <w:basedOn w:val="943"/>
    <w:next w:val="975"/>
    <w:link w:val="976"/>
    <w:semiHidden/>
    <w:pPr>
      <w:ind w:firstLine="0"/>
      <w:jc w:val="left"/>
    </w:pPr>
    <w:rPr>
      <w:rFonts w:eastAsia="Times New Roman"/>
      <w:sz w:val="20"/>
      <w:szCs w:val="20"/>
      <w:lang w:val="en-US" w:eastAsia="ru-RU"/>
    </w:rPr>
  </w:style>
  <w:style w:type="character" w:styleId="976">
    <w:name w:val="Текст сноски Знак"/>
    <w:next w:val="976"/>
    <w:link w:val="975"/>
    <w:semiHidden/>
    <w:rPr>
      <w:rFonts w:eastAsia="Times New Roman" w:cs="Times New Roman"/>
      <w:szCs w:val="20"/>
      <w:lang w:eastAsia="ru-RU"/>
    </w:rPr>
  </w:style>
  <w:style w:type="paragraph" w:styleId="977">
    <w:name w:val="Preformat"/>
    <w:next w:val="977"/>
    <w:link w:val="943"/>
    <w:rPr>
      <w:rFonts w:ascii="Courier New" w:hAnsi="Courier New" w:eastAsia="Times New Roman" w:cs="Courier New"/>
      <w:lang w:val="ru-RU" w:eastAsia="ru-RU" w:bidi="ar-SA"/>
    </w:rPr>
  </w:style>
  <w:style w:type="table" w:styleId="978">
    <w:name w:val="Сетка таблицы20"/>
    <w:basedOn w:val="946"/>
    <w:next w:val="949"/>
    <w:link w:val="943"/>
    <w:pPr>
      <w:jc w:val="left"/>
    </w:pPr>
    <w:rPr>
      <w:rFonts w:eastAsia="Times New Roman" w:cs="Times New Roman"/>
      <w:szCs w:val="20"/>
      <w:lang w:eastAsia="ru-RU"/>
    </w:rPr>
    <w:tblPr/>
  </w:style>
  <w:style w:type="table" w:styleId="979">
    <w:name w:val="Сетка таблицы19"/>
    <w:basedOn w:val="946"/>
    <w:next w:val="949"/>
    <w:link w:val="943"/>
    <w:pPr>
      <w:jc w:val="left"/>
    </w:pPr>
    <w:rPr>
      <w:rFonts w:eastAsia="Times New Roman" w:cs="Times New Roman"/>
      <w:szCs w:val="20"/>
      <w:lang w:eastAsia="ru-RU"/>
    </w:rPr>
    <w:tblPr/>
  </w:style>
  <w:style w:type="table" w:styleId="980">
    <w:name w:val="Сетка таблицы18"/>
    <w:basedOn w:val="946"/>
    <w:next w:val="949"/>
    <w:link w:val="943"/>
    <w:pPr>
      <w:jc w:val="left"/>
    </w:pPr>
    <w:rPr>
      <w:rFonts w:eastAsia="Times New Roman" w:cs="Times New Roman"/>
      <w:szCs w:val="20"/>
      <w:lang w:eastAsia="ru-RU"/>
    </w:rPr>
    <w:tblPr/>
  </w:style>
  <w:style w:type="table" w:styleId="981">
    <w:name w:val="Сетка таблицы17"/>
    <w:basedOn w:val="946"/>
    <w:next w:val="949"/>
    <w:link w:val="943"/>
    <w:pPr>
      <w:jc w:val="left"/>
    </w:pPr>
    <w:rPr>
      <w:rFonts w:eastAsia="Times New Roman" w:cs="Times New Roman"/>
      <w:szCs w:val="20"/>
      <w:lang w:eastAsia="ru-RU"/>
    </w:rPr>
    <w:tblPr/>
  </w:style>
  <w:style w:type="character" w:styleId="982">
    <w:name w:val="Font Style22"/>
    <w:next w:val="982"/>
    <w:link w:val="943"/>
    <w:uiPriority w:val="99"/>
    <w:rPr>
      <w:rFonts w:ascii="Times New Roman" w:hAnsi="Times New Roman" w:cs="Times New Roman"/>
      <w:sz w:val="26"/>
      <w:szCs w:val="26"/>
    </w:rPr>
  </w:style>
  <w:style w:type="paragraph" w:styleId="983">
    <w:name w:val="Style16"/>
    <w:basedOn w:val="943"/>
    <w:next w:val="983"/>
    <w:link w:val="943"/>
    <w:uiPriority w:val="99"/>
    <w:pPr>
      <w:ind w:firstLine="720"/>
      <w:spacing w:line="324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84">
    <w:name w:val="Style10"/>
    <w:basedOn w:val="943"/>
    <w:next w:val="984"/>
    <w:link w:val="943"/>
    <w:uiPriority w:val="99"/>
    <w:pPr>
      <w:ind w:firstLine="713"/>
      <w:spacing w:line="32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85">
    <w:name w:val="Style17"/>
    <w:basedOn w:val="943"/>
    <w:next w:val="985"/>
    <w:link w:val="943"/>
    <w:uiPriority w:val="99"/>
    <w:pPr>
      <w:ind w:firstLine="706"/>
      <w:spacing w:line="370" w:lineRule="exact"/>
      <w:widowControl w:val="off"/>
    </w:pPr>
    <w:rPr>
      <w:rFonts w:eastAsia="Times New Roman"/>
      <w:sz w:val="24"/>
      <w:szCs w:val="24"/>
      <w:lang w:eastAsia="ru-RU"/>
    </w:rPr>
  </w:style>
  <w:style w:type="character" w:styleId="986">
    <w:name w:val="Font Style180"/>
    <w:next w:val="986"/>
    <w:link w:val="943"/>
    <w:uiPriority w:val="99"/>
    <w:rPr>
      <w:rFonts w:ascii="Times New Roman" w:hAnsi="Times New Roman" w:cs="Times New Roman"/>
      <w:sz w:val="26"/>
      <w:szCs w:val="26"/>
    </w:rPr>
  </w:style>
  <w:style w:type="character" w:styleId="987">
    <w:name w:val="Font Style178"/>
    <w:next w:val="987"/>
    <w:link w:val="943"/>
    <w:uiPriority w:val="99"/>
    <w:rPr>
      <w:rFonts w:ascii="Times New Roman" w:hAnsi="Times New Roman" w:cs="Times New Roman"/>
      <w:b/>
      <w:bCs/>
      <w:sz w:val="26"/>
      <w:szCs w:val="26"/>
    </w:rPr>
  </w:style>
  <w:style w:type="paragraph" w:styleId="988">
    <w:name w:val="Style18"/>
    <w:basedOn w:val="943"/>
    <w:next w:val="988"/>
    <w:link w:val="943"/>
    <w:uiPriority w:val="99"/>
    <w:pPr>
      <w:ind w:firstLine="0"/>
      <w:jc w:val="center"/>
      <w:spacing w:line="384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89">
    <w:name w:val="Style6"/>
    <w:basedOn w:val="943"/>
    <w:next w:val="989"/>
    <w:link w:val="943"/>
    <w:uiPriority w:val="99"/>
    <w:pPr>
      <w:ind w:firstLine="0"/>
      <w:spacing w:line="370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90">
    <w:name w:val="Style15"/>
    <w:basedOn w:val="943"/>
    <w:next w:val="990"/>
    <w:link w:val="943"/>
    <w:uiPriority w:val="99"/>
    <w:pPr>
      <w:ind w:firstLine="0"/>
      <w:jc w:val="center"/>
      <w:widowControl w:val="off"/>
    </w:pPr>
    <w:rPr>
      <w:rFonts w:eastAsia="Times New Roman"/>
      <w:sz w:val="24"/>
      <w:szCs w:val="24"/>
      <w:lang w:eastAsia="ru-RU"/>
    </w:rPr>
  </w:style>
  <w:style w:type="paragraph" w:styleId="991">
    <w:name w:val="Style7"/>
    <w:basedOn w:val="943"/>
    <w:next w:val="991"/>
    <w:link w:val="943"/>
    <w:uiPriority w:val="99"/>
    <w:pPr>
      <w:ind w:firstLine="0"/>
      <w:jc w:val="left"/>
      <w:spacing w:line="37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92">
    <w:name w:val="Style11"/>
    <w:basedOn w:val="943"/>
    <w:next w:val="992"/>
    <w:link w:val="943"/>
    <w:uiPriority w:val="99"/>
    <w:pPr>
      <w:ind w:firstLine="0"/>
      <w:spacing w:line="371" w:lineRule="exact"/>
      <w:widowControl w:val="off"/>
    </w:pPr>
    <w:rPr>
      <w:rFonts w:eastAsia="Times New Roman"/>
      <w:sz w:val="24"/>
      <w:szCs w:val="24"/>
      <w:lang w:eastAsia="ru-RU"/>
    </w:rPr>
  </w:style>
  <w:style w:type="character" w:styleId="993">
    <w:name w:val="Font Style183"/>
    <w:next w:val="993"/>
    <w:link w:val="943"/>
    <w:uiPriority w:val="99"/>
    <w:rPr>
      <w:rFonts w:ascii="Times New Roman" w:hAnsi="Times New Roman" w:cs="Times New Roman"/>
      <w:sz w:val="20"/>
      <w:szCs w:val="20"/>
    </w:rPr>
  </w:style>
  <w:style w:type="paragraph" w:styleId="994">
    <w:name w:val="Style20"/>
    <w:basedOn w:val="943"/>
    <w:next w:val="994"/>
    <w:link w:val="943"/>
    <w:uiPriority w:val="99"/>
    <w:pPr>
      <w:ind w:firstLine="710"/>
      <w:spacing w:line="371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95">
    <w:name w:val="Style3"/>
    <w:basedOn w:val="943"/>
    <w:next w:val="995"/>
    <w:link w:val="943"/>
    <w:uiPriority w:val="99"/>
    <w:pPr>
      <w:ind w:firstLine="0"/>
      <w:jc w:val="left"/>
      <w:widowControl w:val="off"/>
    </w:pPr>
    <w:rPr>
      <w:rFonts w:eastAsia="Times New Roman"/>
      <w:sz w:val="24"/>
      <w:szCs w:val="24"/>
      <w:lang w:eastAsia="ru-RU"/>
    </w:rPr>
  </w:style>
  <w:style w:type="paragraph" w:styleId="996">
    <w:name w:val="Style38"/>
    <w:basedOn w:val="943"/>
    <w:next w:val="996"/>
    <w:link w:val="943"/>
    <w:uiPriority w:val="99"/>
    <w:pPr>
      <w:ind w:firstLine="0"/>
      <w:jc w:val="right"/>
      <w:widowControl w:val="off"/>
    </w:pPr>
    <w:rPr>
      <w:rFonts w:eastAsia="Times New Roman"/>
      <w:sz w:val="24"/>
      <w:szCs w:val="24"/>
      <w:lang w:eastAsia="ru-RU"/>
    </w:rPr>
  </w:style>
  <w:style w:type="character" w:styleId="997">
    <w:name w:val="Font Style179"/>
    <w:next w:val="997"/>
    <w:link w:val="943"/>
    <w:uiPriority w:val="99"/>
    <w:rPr>
      <w:rFonts w:ascii="Times New Roman" w:hAnsi="Times New Roman" w:cs="Times New Roman"/>
      <w:sz w:val="22"/>
      <w:szCs w:val="22"/>
    </w:rPr>
  </w:style>
  <w:style w:type="paragraph" w:styleId="998">
    <w:name w:val="Style5"/>
    <w:basedOn w:val="943"/>
    <w:next w:val="998"/>
    <w:link w:val="943"/>
    <w:uiPriority w:val="99"/>
    <w:pPr>
      <w:ind w:firstLine="0"/>
      <w:jc w:val="left"/>
      <w:widowControl w:val="off"/>
    </w:pPr>
    <w:rPr>
      <w:rFonts w:eastAsia="Times New Roman"/>
      <w:sz w:val="24"/>
      <w:szCs w:val="24"/>
      <w:lang w:eastAsia="ru-RU"/>
    </w:rPr>
  </w:style>
  <w:style w:type="paragraph" w:styleId="999">
    <w:name w:val="Style13"/>
    <w:basedOn w:val="943"/>
    <w:next w:val="999"/>
    <w:link w:val="943"/>
    <w:uiPriority w:val="99"/>
    <w:pPr>
      <w:ind w:firstLine="0"/>
      <w:jc w:val="center"/>
      <w:spacing w:line="324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1000">
    <w:name w:val="Style22"/>
    <w:basedOn w:val="943"/>
    <w:next w:val="1000"/>
    <w:link w:val="943"/>
    <w:uiPriority w:val="99"/>
    <w:pPr>
      <w:ind w:hanging="1661"/>
      <w:jc w:val="left"/>
      <w:spacing w:line="317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1001">
    <w:name w:val="Style32"/>
    <w:basedOn w:val="943"/>
    <w:next w:val="1001"/>
    <w:link w:val="943"/>
    <w:uiPriority w:val="99"/>
    <w:pPr>
      <w:ind w:hanging="734"/>
      <w:jc w:val="left"/>
      <w:spacing w:line="326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1002">
    <w:name w:val="Style36"/>
    <w:basedOn w:val="943"/>
    <w:next w:val="1002"/>
    <w:link w:val="943"/>
    <w:uiPriority w:val="99"/>
    <w:pPr>
      <w:ind w:hanging="130"/>
      <w:jc w:val="left"/>
      <w:spacing w:line="56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1003">
    <w:name w:val="Style37"/>
    <w:basedOn w:val="943"/>
    <w:next w:val="1003"/>
    <w:link w:val="943"/>
    <w:uiPriority w:val="99"/>
    <w:pPr>
      <w:ind w:hanging="1752"/>
      <w:jc w:val="left"/>
      <w:spacing w:line="317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1004">
    <w:name w:val="Style44"/>
    <w:basedOn w:val="943"/>
    <w:next w:val="1004"/>
    <w:link w:val="943"/>
    <w:uiPriority w:val="99"/>
    <w:pPr>
      <w:ind w:firstLine="571"/>
      <w:spacing w:line="370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1005">
    <w:name w:val="Style34"/>
    <w:basedOn w:val="943"/>
    <w:next w:val="1005"/>
    <w:link w:val="943"/>
    <w:uiPriority w:val="99"/>
    <w:pPr>
      <w:ind w:firstLine="125"/>
      <w:jc w:val="left"/>
      <w:spacing w:line="56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1006">
    <w:name w:val="Style41"/>
    <w:basedOn w:val="943"/>
    <w:next w:val="1006"/>
    <w:link w:val="943"/>
    <w:uiPriority w:val="99"/>
    <w:pPr>
      <w:ind w:hanging="1243"/>
      <w:jc w:val="left"/>
      <w:spacing w:line="374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1007">
    <w:name w:val="Style50"/>
    <w:basedOn w:val="943"/>
    <w:next w:val="1007"/>
    <w:link w:val="943"/>
    <w:uiPriority w:val="99"/>
    <w:pPr>
      <w:ind w:firstLine="0"/>
      <w:widowControl w:val="off"/>
    </w:pPr>
    <w:rPr>
      <w:rFonts w:eastAsia="Times New Roman"/>
      <w:sz w:val="24"/>
      <w:szCs w:val="24"/>
      <w:lang w:eastAsia="ru-RU"/>
    </w:rPr>
  </w:style>
  <w:style w:type="paragraph" w:styleId="1008">
    <w:name w:val="Style66"/>
    <w:basedOn w:val="943"/>
    <w:next w:val="1008"/>
    <w:link w:val="943"/>
    <w:uiPriority w:val="99"/>
    <w:pPr>
      <w:ind w:firstLine="710"/>
      <w:spacing w:line="32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1009">
    <w:name w:val="Style39"/>
    <w:basedOn w:val="943"/>
    <w:next w:val="1009"/>
    <w:link w:val="943"/>
    <w:uiPriority w:val="99"/>
    <w:pPr>
      <w:ind w:firstLine="0"/>
      <w:jc w:val="left"/>
      <w:spacing w:line="275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1010">
    <w:name w:val="Style43"/>
    <w:basedOn w:val="943"/>
    <w:next w:val="1010"/>
    <w:link w:val="943"/>
    <w:uiPriority w:val="99"/>
    <w:pPr>
      <w:ind w:firstLine="581"/>
      <w:spacing w:line="370" w:lineRule="exact"/>
      <w:widowControl w:val="off"/>
    </w:pPr>
    <w:rPr>
      <w:rFonts w:eastAsia="Times New Roman"/>
      <w:sz w:val="24"/>
      <w:szCs w:val="24"/>
      <w:lang w:eastAsia="ru-RU"/>
    </w:rPr>
  </w:style>
  <w:style w:type="character" w:styleId="1011">
    <w:name w:val="Font Style218"/>
    <w:next w:val="1011"/>
    <w:link w:val="943"/>
    <w:uiPriority w:val="99"/>
    <w:rPr>
      <w:rFonts w:ascii="Times New Roman" w:hAnsi="Times New Roman" w:cs="Times New Roman"/>
      <w:sz w:val="18"/>
      <w:szCs w:val="18"/>
    </w:rPr>
  </w:style>
  <w:style w:type="character" w:styleId="1012">
    <w:name w:val="Font Style181"/>
    <w:next w:val="1012"/>
    <w:link w:val="943"/>
    <w:uiPriority w:val="99"/>
    <w:rPr>
      <w:rFonts w:ascii="Times New Roman" w:hAnsi="Times New Roman" w:cs="Times New Roman"/>
      <w:sz w:val="16"/>
      <w:szCs w:val="16"/>
    </w:rPr>
  </w:style>
  <w:style w:type="character" w:styleId="1013">
    <w:name w:val="ConsPlusNormal Знак"/>
    <w:next w:val="1013"/>
    <w:link w:val="948"/>
    <w:rPr>
      <w:sz w:val="28"/>
      <w:szCs w:val="28"/>
      <w:lang w:val="ru-RU" w:eastAsia="ru-RU" w:bidi="ar-SA"/>
    </w:rPr>
  </w:style>
  <w:style w:type="character" w:styleId="1014">
    <w:name w:val="Выделение"/>
    <w:next w:val="1014"/>
    <w:link w:val="943"/>
    <w:qFormat/>
    <w:rPr>
      <w:i/>
      <w:iCs/>
    </w:rPr>
  </w:style>
  <w:style w:type="paragraph" w:styleId="1015">
    <w:name w:val="Standard"/>
    <w:next w:val="1015"/>
    <w:link w:val="943"/>
    <w:pPr>
      <w:spacing w:after="200" w:line="276" w:lineRule="auto"/>
    </w:pPr>
    <w:rPr>
      <w:rFonts w:ascii="Calibri" w:hAnsi="Calibri" w:cs="F"/>
      <w:sz w:val="22"/>
      <w:szCs w:val="22"/>
      <w:lang w:val="ru-RU" w:eastAsia="en-US" w:bidi="ar-SA"/>
    </w:rPr>
  </w:style>
  <w:style w:type="character" w:styleId="1016" w:default="1">
    <w:name w:val="Default Paragraph Font"/>
    <w:uiPriority w:val="1"/>
    <w:semiHidden/>
    <w:unhideWhenUsed/>
  </w:style>
  <w:style w:type="numbering" w:styleId="1017" w:default="1">
    <w:name w:val="No List"/>
    <w:uiPriority w:val="99"/>
    <w:semiHidden/>
    <w:unhideWhenUsed/>
  </w:style>
  <w:style w:type="table" w:styleId="1018" w:default="1">
    <w:name w:val="Normal Table"/>
    <w:uiPriority w:val="99"/>
    <w:semiHidden/>
    <w:unhideWhenUsed/>
    <w:tblPr/>
  </w:style>
  <w:style w:type="paragraph" w:styleId="1019" w:customStyle="1">
    <w:name w:val="Обычный (веб)"/>
    <w:next w:val="799"/>
    <w:uiPriority w:val="99"/>
    <w:semiHidden/>
    <w:unhideWhenUsed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yperlink" Target="https://rosreestr.gov.ru/activity/okazanie-gosudarstvennykh-uslug/apellyatsionnye-komissii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>Microsoft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sdg</dc:creator>
  <cp:lastModifiedBy>penea</cp:lastModifiedBy>
  <cp:revision>70</cp:revision>
  <dcterms:created xsi:type="dcterms:W3CDTF">2023-04-17T07:48:00Z</dcterms:created>
  <dcterms:modified xsi:type="dcterms:W3CDTF">2026-01-26T09:51:41Z</dcterms:modified>
  <cp:version>1048576</cp:version>
</cp:coreProperties>
</file>